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4D" w:rsidRDefault="001C4E4D">
      <w:pPr>
        <w:rPr>
          <w:rFonts w:ascii="Times New Roman" w:eastAsia="Times New Roman" w:hAnsi="Times New Roman" w:cs="Times New Roman"/>
          <w:b/>
          <w:sz w:val="24"/>
          <w:szCs w:val="24"/>
          <w:lang w:val="en-US" w:eastAsia="bg-BG"/>
        </w:rPr>
      </w:pPr>
    </w:p>
    <w:p w:rsidR="001C4E4D" w:rsidRDefault="001C4E4D">
      <w:pPr>
        <w:rPr>
          <w:rFonts w:ascii="Times New Roman" w:eastAsia="Times New Roman" w:hAnsi="Times New Roman" w:cs="Times New Roman"/>
          <w:b/>
          <w:sz w:val="24"/>
          <w:szCs w:val="24"/>
          <w:lang w:val="en-US" w:eastAsia="bg-BG"/>
        </w:rPr>
      </w:pPr>
    </w:p>
    <w:p w:rsidR="001C4E4D" w:rsidRDefault="001C4E4D" w:rsidP="001C4E4D">
      <w:pPr>
        <w:spacing w:after="0" w:line="240" w:lineRule="auto"/>
        <w:jc w:val="center"/>
        <w:rPr>
          <w:rFonts w:ascii="Times New Roman" w:eastAsia="Times New Roman" w:hAnsi="Times New Roman" w:cs="Times New Roman"/>
          <w:b/>
          <w:color w:val="002060"/>
          <w:sz w:val="52"/>
          <w:szCs w:val="52"/>
          <w:lang w:val="en-US" w:eastAsia="bg-BG"/>
        </w:rPr>
      </w:pPr>
    </w:p>
    <w:p w:rsidR="001C4E4D" w:rsidRDefault="001C4E4D" w:rsidP="001C4E4D">
      <w:pPr>
        <w:spacing w:after="0" w:line="240" w:lineRule="auto"/>
        <w:jc w:val="center"/>
        <w:rPr>
          <w:rFonts w:ascii="Times New Roman" w:eastAsia="Times New Roman" w:hAnsi="Times New Roman" w:cs="Times New Roman"/>
          <w:b/>
          <w:color w:val="002060"/>
          <w:sz w:val="52"/>
          <w:szCs w:val="52"/>
          <w:lang w:val="en-US" w:eastAsia="bg-BG"/>
        </w:rPr>
      </w:pPr>
    </w:p>
    <w:p w:rsidR="001C4E4D" w:rsidRDefault="001C4E4D" w:rsidP="001C4E4D">
      <w:pPr>
        <w:spacing w:after="0" w:line="240" w:lineRule="auto"/>
        <w:jc w:val="center"/>
        <w:rPr>
          <w:rFonts w:ascii="Times New Roman" w:eastAsia="Times New Roman" w:hAnsi="Times New Roman" w:cs="Times New Roman"/>
          <w:b/>
          <w:color w:val="002060"/>
          <w:sz w:val="52"/>
          <w:szCs w:val="52"/>
          <w:lang w:val="en-US" w:eastAsia="bg-BG"/>
        </w:rPr>
      </w:pPr>
    </w:p>
    <w:p w:rsidR="001C4E4D" w:rsidRPr="00D37E8D" w:rsidRDefault="001C4E4D" w:rsidP="001C4E4D">
      <w:pPr>
        <w:spacing w:after="0" w:line="240" w:lineRule="auto"/>
        <w:jc w:val="center"/>
        <w:rPr>
          <w:rFonts w:ascii="Times New Roman" w:eastAsia="Times New Roman" w:hAnsi="Times New Roman" w:cs="Times New Roman"/>
          <w:b/>
          <w:color w:val="000000" w:themeColor="text1"/>
          <w:sz w:val="32"/>
          <w:szCs w:val="40"/>
          <w:lang w:val="en-US" w:eastAsia="bg-BG"/>
        </w:rPr>
      </w:pPr>
      <w:r w:rsidRPr="00D37E8D">
        <w:rPr>
          <w:rFonts w:ascii="Times New Roman" w:eastAsia="Times New Roman" w:hAnsi="Times New Roman" w:cs="Times New Roman"/>
          <w:b/>
          <w:color w:val="000000" w:themeColor="text1"/>
          <w:sz w:val="32"/>
          <w:szCs w:val="40"/>
          <w:lang w:val="en-US" w:eastAsia="bg-BG"/>
        </w:rPr>
        <w:t>ПУБЛИЧНА ПОКАНА С ПРЕДМЕТ:</w:t>
      </w:r>
    </w:p>
    <w:p w:rsidR="001C4E4D" w:rsidRDefault="001C4E4D" w:rsidP="001C4E4D">
      <w:pPr>
        <w:spacing w:after="0" w:line="240" w:lineRule="auto"/>
        <w:jc w:val="center"/>
        <w:rPr>
          <w:sz w:val="24"/>
        </w:rPr>
      </w:pPr>
    </w:p>
    <w:p w:rsidR="001C4E4D" w:rsidRDefault="001C4E4D" w:rsidP="001C4E4D">
      <w:pPr>
        <w:spacing w:after="0" w:line="240" w:lineRule="auto"/>
        <w:jc w:val="center"/>
        <w:rPr>
          <w:rFonts w:ascii="Times New Roman" w:eastAsia="Times New Roman" w:hAnsi="Times New Roman" w:cs="Times New Roman"/>
          <w:b/>
          <w:color w:val="002060"/>
          <w:sz w:val="52"/>
          <w:szCs w:val="52"/>
          <w:lang w:eastAsia="bg-BG"/>
        </w:rPr>
      </w:pPr>
    </w:p>
    <w:p w:rsidR="001C4E4D" w:rsidRPr="00D37E8D" w:rsidRDefault="001C4E4D" w:rsidP="001C4E4D">
      <w:pPr>
        <w:spacing w:after="0" w:line="240" w:lineRule="auto"/>
        <w:jc w:val="center"/>
        <w:rPr>
          <w:rFonts w:ascii="Times New Roman" w:eastAsia="Times New Roman" w:hAnsi="Times New Roman" w:cs="Times New Roman"/>
          <w:b/>
          <w:color w:val="002060"/>
          <w:sz w:val="44"/>
          <w:szCs w:val="52"/>
          <w:lang w:eastAsia="bg-BG"/>
        </w:rPr>
      </w:pPr>
      <w:r w:rsidRPr="00BF36E1">
        <w:rPr>
          <w:rFonts w:ascii="Times New Roman" w:eastAsia="Times New Roman" w:hAnsi="Times New Roman" w:cs="Times New Roman"/>
          <w:b/>
          <w:sz w:val="24"/>
          <w:szCs w:val="24"/>
          <w:lang w:eastAsia="bg-BG"/>
        </w:rPr>
        <w:t>„Провеждане на чуждоезиково обучение по английски език за служители на Община Русе“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Pr>
          <w:rFonts w:ascii="Times New Roman" w:eastAsia="Times New Roman" w:hAnsi="Times New Roman" w:cs="Times New Roman"/>
          <w:b/>
          <w:sz w:val="24"/>
          <w:szCs w:val="24"/>
          <w:lang w:val="en-US" w:eastAsia="bg-BG"/>
        </w:rPr>
        <w:t>.</w:t>
      </w:r>
    </w:p>
    <w:p w:rsidR="001C4E4D" w:rsidRPr="00D37E8D" w:rsidRDefault="001C4E4D" w:rsidP="001C4E4D">
      <w:pPr>
        <w:spacing w:after="0" w:line="240" w:lineRule="auto"/>
        <w:jc w:val="center"/>
        <w:rPr>
          <w:rFonts w:ascii="Times New Roman" w:eastAsia="Times New Roman" w:hAnsi="Times New Roman" w:cs="Times New Roman"/>
          <w:b/>
          <w:color w:val="002060"/>
          <w:sz w:val="40"/>
          <w:szCs w:val="52"/>
          <w:lang w:eastAsia="bg-BG"/>
        </w:rPr>
      </w:pPr>
    </w:p>
    <w:p w:rsidR="001C4E4D" w:rsidRDefault="001C4E4D" w:rsidP="001C4E4D">
      <w:pPr>
        <w:spacing w:after="0" w:line="240" w:lineRule="auto"/>
        <w:jc w:val="center"/>
        <w:rPr>
          <w:rFonts w:ascii="Times New Roman" w:eastAsia="Times New Roman" w:hAnsi="Times New Roman" w:cs="Times New Roman"/>
          <w:b/>
          <w:color w:val="002060"/>
          <w:sz w:val="52"/>
          <w:szCs w:val="52"/>
          <w:lang w:eastAsia="bg-BG"/>
        </w:rPr>
      </w:pPr>
    </w:p>
    <w:p w:rsidR="001C4E4D" w:rsidRDefault="001C4E4D" w:rsidP="001C4E4D">
      <w:pPr>
        <w:shd w:val="clear" w:color="auto" w:fill="C6D9F1" w:themeFill="text2" w:themeFillTint="33"/>
        <w:spacing w:after="0" w:line="240" w:lineRule="auto"/>
        <w:jc w:val="center"/>
        <w:rPr>
          <w:rFonts w:ascii="Times New Roman" w:eastAsia="Times New Roman" w:hAnsi="Times New Roman" w:cs="Times New Roman"/>
          <w:b/>
          <w:sz w:val="52"/>
          <w:szCs w:val="52"/>
          <w:lang w:eastAsia="bg-BG"/>
        </w:rPr>
      </w:pPr>
    </w:p>
    <w:p w:rsidR="001C4E4D" w:rsidRDefault="001C4E4D" w:rsidP="001C4E4D">
      <w:pPr>
        <w:shd w:val="clear" w:color="auto" w:fill="C6D9F1" w:themeFill="text2" w:themeFillTint="33"/>
        <w:spacing w:after="0" w:line="240" w:lineRule="auto"/>
        <w:jc w:val="center"/>
        <w:rPr>
          <w:rFonts w:ascii="Times New Roman" w:eastAsia="Times New Roman" w:hAnsi="Times New Roman" w:cs="Times New Roman"/>
          <w:b/>
          <w:sz w:val="52"/>
          <w:szCs w:val="52"/>
          <w:lang w:eastAsia="bg-BG"/>
        </w:rPr>
      </w:pPr>
      <w:r w:rsidRPr="000D48BF">
        <w:rPr>
          <w:rFonts w:ascii="Times New Roman" w:eastAsia="Times New Roman" w:hAnsi="Times New Roman" w:cs="Times New Roman"/>
          <w:b/>
          <w:sz w:val="52"/>
          <w:szCs w:val="52"/>
          <w:lang w:val="en-US" w:eastAsia="bg-BG"/>
        </w:rPr>
        <w:t>ТЕХНИЧЕСКА СПЕЦИФИКАЦИЯ</w:t>
      </w:r>
    </w:p>
    <w:p w:rsidR="001C4E4D" w:rsidRPr="000D48BF" w:rsidRDefault="001C4E4D" w:rsidP="001C4E4D">
      <w:pPr>
        <w:shd w:val="clear" w:color="auto" w:fill="C6D9F1" w:themeFill="text2" w:themeFillTint="33"/>
        <w:spacing w:after="0" w:line="240" w:lineRule="auto"/>
        <w:jc w:val="center"/>
        <w:rPr>
          <w:rFonts w:ascii="Times New Roman" w:eastAsia="Times New Roman" w:hAnsi="Times New Roman" w:cs="Times New Roman"/>
          <w:b/>
          <w:sz w:val="52"/>
          <w:szCs w:val="52"/>
          <w:lang w:eastAsia="bg-BG"/>
        </w:rPr>
      </w:pPr>
    </w:p>
    <w:p w:rsidR="001C4E4D" w:rsidRDefault="001C4E4D" w:rsidP="001C4E4D">
      <w:pPr>
        <w:spacing w:after="0" w:line="240" w:lineRule="auto"/>
        <w:jc w:val="center"/>
        <w:rPr>
          <w:rFonts w:ascii="Times New Roman" w:eastAsia="Times New Roman" w:hAnsi="Times New Roman" w:cs="Times New Roman"/>
          <w:b/>
          <w:color w:val="002060"/>
          <w:sz w:val="52"/>
          <w:szCs w:val="52"/>
          <w:lang w:eastAsia="bg-BG"/>
        </w:rPr>
      </w:pPr>
    </w:p>
    <w:p w:rsidR="001C4E4D" w:rsidRDefault="001C4E4D">
      <w:pPr>
        <w:rPr>
          <w:rFonts w:ascii="Times New Roman" w:eastAsia="Times New Roman" w:hAnsi="Times New Roman" w:cs="Times New Roman"/>
          <w:b/>
          <w:sz w:val="24"/>
          <w:szCs w:val="24"/>
          <w:lang w:val="en-US" w:eastAsia="bg-BG"/>
        </w:rPr>
      </w:pPr>
    </w:p>
    <w:p w:rsidR="001C4E4D" w:rsidRDefault="001C4E4D">
      <w:pPr>
        <w:rPr>
          <w:rFonts w:ascii="Times New Roman" w:eastAsia="Times New Roman" w:hAnsi="Times New Roman" w:cs="Times New Roman"/>
          <w:b/>
          <w:sz w:val="24"/>
          <w:szCs w:val="24"/>
          <w:lang w:val="en-US" w:eastAsia="bg-BG"/>
        </w:rPr>
      </w:pPr>
    </w:p>
    <w:p w:rsidR="001C4E4D" w:rsidRDefault="001C4E4D">
      <w:pPr>
        <w:rPr>
          <w:rFonts w:ascii="Times New Roman" w:eastAsia="Times New Roman" w:hAnsi="Times New Roman" w:cs="Times New Roman"/>
          <w:b/>
          <w:sz w:val="24"/>
          <w:szCs w:val="24"/>
          <w:lang w:val="en-US" w:eastAsia="bg-BG"/>
        </w:rPr>
      </w:pPr>
    </w:p>
    <w:p w:rsidR="001C4E4D" w:rsidRDefault="001C4E4D">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rsidR="001C4E4D" w:rsidRPr="001C4E4D" w:rsidRDefault="001C4E4D" w:rsidP="001C4E4D">
      <w:pPr>
        <w:pStyle w:val="a3"/>
        <w:numPr>
          <w:ilvl w:val="0"/>
          <w:numId w:val="2"/>
        </w:numPr>
        <w:shd w:val="clear" w:color="auto" w:fill="C6D9F1" w:themeFill="text2" w:themeFillTint="33"/>
        <w:rPr>
          <w:rFonts w:ascii="Times New Roman" w:eastAsia="Times New Roman" w:hAnsi="Times New Roman" w:cs="Times New Roman"/>
          <w:b/>
          <w:sz w:val="28"/>
          <w:szCs w:val="24"/>
          <w:lang w:val="en-US" w:eastAsia="bg-BG"/>
        </w:rPr>
      </w:pPr>
      <w:proofErr w:type="spellStart"/>
      <w:r w:rsidRPr="001C4E4D">
        <w:rPr>
          <w:rFonts w:ascii="Times New Roman" w:eastAsia="Times New Roman" w:hAnsi="Times New Roman" w:cs="Times New Roman"/>
          <w:b/>
          <w:sz w:val="28"/>
          <w:szCs w:val="24"/>
          <w:lang w:val="en-US" w:eastAsia="bg-BG"/>
        </w:rPr>
        <w:lastRenderedPageBreak/>
        <w:t>Пълно</w:t>
      </w:r>
      <w:proofErr w:type="spellEnd"/>
      <w:r w:rsidRPr="001C4E4D">
        <w:rPr>
          <w:rFonts w:ascii="Times New Roman" w:eastAsia="Times New Roman" w:hAnsi="Times New Roman" w:cs="Times New Roman"/>
          <w:b/>
          <w:sz w:val="28"/>
          <w:szCs w:val="24"/>
          <w:lang w:val="en-US" w:eastAsia="bg-BG"/>
        </w:rPr>
        <w:t xml:space="preserve"> </w:t>
      </w:r>
      <w:proofErr w:type="spellStart"/>
      <w:r w:rsidRPr="001C4E4D">
        <w:rPr>
          <w:rFonts w:ascii="Times New Roman" w:eastAsia="Times New Roman" w:hAnsi="Times New Roman" w:cs="Times New Roman"/>
          <w:b/>
          <w:sz w:val="28"/>
          <w:szCs w:val="24"/>
          <w:lang w:val="en-US" w:eastAsia="bg-BG"/>
        </w:rPr>
        <w:t>описание</w:t>
      </w:r>
      <w:proofErr w:type="spellEnd"/>
      <w:r w:rsidRPr="001C4E4D">
        <w:rPr>
          <w:rFonts w:ascii="Times New Roman" w:eastAsia="Times New Roman" w:hAnsi="Times New Roman" w:cs="Times New Roman"/>
          <w:b/>
          <w:sz w:val="28"/>
          <w:szCs w:val="24"/>
          <w:lang w:val="en-US" w:eastAsia="bg-BG"/>
        </w:rPr>
        <w:t xml:space="preserve"> </w:t>
      </w:r>
      <w:proofErr w:type="spellStart"/>
      <w:r w:rsidRPr="001C4E4D">
        <w:rPr>
          <w:rFonts w:ascii="Times New Roman" w:eastAsia="Times New Roman" w:hAnsi="Times New Roman" w:cs="Times New Roman"/>
          <w:b/>
          <w:sz w:val="28"/>
          <w:szCs w:val="24"/>
          <w:lang w:val="en-US" w:eastAsia="bg-BG"/>
        </w:rPr>
        <w:t>предмета</w:t>
      </w:r>
      <w:proofErr w:type="spellEnd"/>
      <w:r w:rsidRPr="001C4E4D">
        <w:rPr>
          <w:rFonts w:ascii="Times New Roman" w:eastAsia="Times New Roman" w:hAnsi="Times New Roman" w:cs="Times New Roman"/>
          <w:b/>
          <w:sz w:val="28"/>
          <w:szCs w:val="24"/>
          <w:lang w:val="en-US" w:eastAsia="bg-BG"/>
        </w:rPr>
        <w:t xml:space="preserve"> на </w:t>
      </w:r>
      <w:proofErr w:type="spellStart"/>
      <w:r w:rsidRPr="001C4E4D">
        <w:rPr>
          <w:rFonts w:ascii="Times New Roman" w:eastAsia="Times New Roman" w:hAnsi="Times New Roman" w:cs="Times New Roman"/>
          <w:b/>
          <w:sz w:val="28"/>
          <w:szCs w:val="24"/>
          <w:lang w:val="en-US" w:eastAsia="bg-BG"/>
        </w:rPr>
        <w:t>поръчката</w:t>
      </w:r>
      <w:proofErr w:type="spellEnd"/>
      <w:r w:rsidRPr="001C4E4D">
        <w:rPr>
          <w:rFonts w:ascii="Times New Roman" w:eastAsia="Times New Roman" w:hAnsi="Times New Roman" w:cs="Times New Roman"/>
          <w:b/>
          <w:sz w:val="28"/>
          <w:szCs w:val="24"/>
          <w:lang w:val="en-US" w:eastAsia="bg-BG"/>
        </w:rPr>
        <w:t xml:space="preserve"> и </w:t>
      </w:r>
      <w:proofErr w:type="spellStart"/>
      <w:r w:rsidRPr="001C4E4D">
        <w:rPr>
          <w:rFonts w:ascii="Times New Roman" w:eastAsia="Times New Roman" w:hAnsi="Times New Roman" w:cs="Times New Roman"/>
          <w:b/>
          <w:sz w:val="28"/>
          <w:szCs w:val="24"/>
          <w:lang w:val="en-US" w:eastAsia="bg-BG"/>
        </w:rPr>
        <w:t>основните</w:t>
      </w:r>
      <w:proofErr w:type="spellEnd"/>
      <w:r w:rsidRPr="001C4E4D">
        <w:rPr>
          <w:rFonts w:ascii="Times New Roman" w:eastAsia="Times New Roman" w:hAnsi="Times New Roman" w:cs="Times New Roman"/>
          <w:b/>
          <w:sz w:val="28"/>
          <w:szCs w:val="24"/>
          <w:lang w:val="en-US" w:eastAsia="bg-BG"/>
        </w:rPr>
        <w:t xml:space="preserve"> </w:t>
      </w:r>
      <w:proofErr w:type="spellStart"/>
      <w:r w:rsidRPr="001C4E4D">
        <w:rPr>
          <w:rFonts w:ascii="Times New Roman" w:eastAsia="Times New Roman" w:hAnsi="Times New Roman" w:cs="Times New Roman"/>
          <w:b/>
          <w:sz w:val="28"/>
          <w:szCs w:val="24"/>
          <w:lang w:val="en-US" w:eastAsia="bg-BG"/>
        </w:rPr>
        <w:t>характеристики</w:t>
      </w:r>
      <w:proofErr w:type="spellEnd"/>
    </w:p>
    <w:p w:rsidR="001C4E4D" w:rsidRPr="001C4E4D" w:rsidRDefault="001C4E4D" w:rsidP="001C4E4D">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z w:val="24"/>
          <w:szCs w:val="24"/>
          <w:lang w:eastAsia="bg-BG"/>
        </w:rPr>
        <w:t>Предмет:</w:t>
      </w:r>
      <w:r w:rsidRPr="001C4E4D">
        <w:rPr>
          <w:rFonts w:ascii="Times New Roman" w:eastAsia="Times New Roman" w:hAnsi="Times New Roman" w:cs="Times New Roman"/>
          <w:b/>
          <w:sz w:val="24"/>
          <w:szCs w:val="24"/>
          <w:lang w:eastAsia="bg-BG"/>
        </w:rPr>
        <w:t xml:space="preserve">„Провеждане на чуждоезиково обучение по английски език за служители на Община Русе“ - </w:t>
      </w:r>
      <w:r w:rsidRPr="001C4E4D">
        <w:rPr>
          <w:rFonts w:ascii="Times New Roman" w:eastAsia="Times New Roman" w:hAnsi="Times New Roman" w:cs="Times New Roman"/>
          <w:bCs/>
          <w:snapToGrid w:val="0"/>
          <w:sz w:val="24"/>
          <w:szCs w:val="24"/>
        </w:rPr>
        <w:t xml:space="preserve">За повишаване на чуждоезиковата подготовка чрез придобиване на знания по специализиран английски език, е предвидено обучение на 20 служители, които активно провеждат делова комуникация с партньори от други страни. </w:t>
      </w:r>
      <w:r w:rsidRPr="001C4E4D">
        <w:rPr>
          <w:rFonts w:ascii="Times New Roman" w:eastAsia="Times New Roman" w:hAnsi="Times New Roman" w:cs="Times New Roman"/>
          <w:snapToGrid w:val="0"/>
          <w:sz w:val="24"/>
          <w:szCs w:val="24"/>
        </w:rPr>
        <w:t>Курсът следва да се проведе в рамките на 100 учебни часа с интензивност на провеждане до 4 пъти седмично и учебните часове да се провеждат след работното време на служителите, които ще бъдат обучавани (след 17:30 часа). Обучението е насочено към експерти, които вече имат изградени познания по английски език, но се нуждаят от подобряване на чуждоезиковите си компетенции в конкретни области, които са свързани с естеството им на работа. По време на курса служителите ще усъвършенстват своите знания по английски език в следните направления:</w:t>
      </w:r>
    </w:p>
    <w:p w:rsidR="001C4E4D" w:rsidRPr="001C4E4D" w:rsidRDefault="001C4E4D" w:rsidP="001C4E4D">
      <w:pPr>
        <w:numPr>
          <w:ilvl w:val="0"/>
          <w:numId w:val="1"/>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Комуникативни умения на английски език;</w:t>
      </w:r>
    </w:p>
    <w:p w:rsidR="001C4E4D" w:rsidRPr="001C4E4D" w:rsidRDefault="001C4E4D" w:rsidP="001C4E4D">
      <w:pPr>
        <w:numPr>
          <w:ilvl w:val="0"/>
          <w:numId w:val="1"/>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Презентационни умения на английски език;</w:t>
      </w:r>
    </w:p>
    <w:p w:rsidR="001C4E4D" w:rsidRPr="001C4E4D" w:rsidRDefault="001C4E4D" w:rsidP="001C4E4D">
      <w:pPr>
        <w:numPr>
          <w:ilvl w:val="0"/>
          <w:numId w:val="1"/>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Специализиран английски език за работа с международни организации и институции.</w:t>
      </w:r>
    </w:p>
    <w:p w:rsidR="001C4E4D" w:rsidRPr="001C4E4D" w:rsidRDefault="001C4E4D" w:rsidP="001C4E4D">
      <w:pPr>
        <w:spacing w:after="0" w:line="240" w:lineRule="auto"/>
        <w:ind w:firstLine="709"/>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bCs/>
          <w:snapToGrid w:val="0"/>
          <w:sz w:val="24"/>
          <w:szCs w:val="24"/>
        </w:rPr>
        <w:t xml:space="preserve">В рамките на проекта е предвидено чуждоезиковото обучение да се осъществи на територията на гр. Русе. </w:t>
      </w:r>
      <w:r w:rsidRPr="001C4E4D">
        <w:rPr>
          <w:rFonts w:ascii="Times New Roman" w:eastAsia="Times New Roman" w:hAnsi="Times New Roman" w:cs="Times New Roman"/>
          <w:snapToGrid w:val="0"/>
          <w:sz w:val="24"/>
          <w:szCs w:val="24"/>
        </w:rPr>
        <w:t>Обучаващите се следва да бъдат разделени на две по-малки групи от по 10 души с цел по-качествено и ефективно усвояване на преподавания материал.</w:t>
      </w:r>
    </w:p>
    <w:p w:rsidR="001C4E4D" w:rsidRPr="001C4E4D" w:rsidRDefault="001C4E4D" w:rsidP="001C4E4D">
      <w:pPr>
        <w:spacing w:after="0" w:line="240" w:lineRule="auto"/>
        <w:ind w:firstLine="709"/>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Участниците следва да представят програма за провеждане на чуждоезиковото обучение. Програмата трябва да бъде фокусирана върху практическото усвояване на езика и неговата употреба в деловото общуване, деловата кореспонденция и среда, като се акцентира върху четирите умения, а именно – говорене, слушане, четене и писане в професионална среда.</w:t>
      </w:r>
    </w:p>
    <w:p w:rsidR="001C4E4D" w:rsidRPr="001C4E4D" w:rsidRDefault="001C4E4D" w:rsidP="001C4E4D">
      <w:pPr>
        <w:spacing w:after="0" w:line="240" w:lineRule="auto"/>
        <w:ind w:firstLine="709"/>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 xml:space="preserve">Участниците трябва да осигурят/разполагат с подходяща/и зала/и и оборудване за провеждане на чуждоезиковото обучение. В зависимост от методологията и концепцията за провеждане на обученията, която изпълнителят предложи следва той да разполага с до 2 зали, отговарящи на изискванията в настоящото задание. Предвид фактът, че обучаващите се  ще бъдат разделени в две групи по 10 души, залите за провеждане на обученията следва да са с капацитет над 10 души.  Избраният изпълнител трябва да осигури и учебните материали и презентации за провеждане на чуждоезиковото обучение, да подготви и води списък на присъстващите за всеки час от провеждането на обучението, както и тези, които са получили материали. Избраният изпълнител е задължен да предостави на Възложителя всички списъци, удостоверяващи присъствието на обучаващите се и получилите материали, снимков материал от провеждане на обучението и копие на учебните материали. Изпълнителят трябва да потърси обратна връзка от обучаващите се под формата на попълнени от тях анкетни карти за качеството на обучението. При приключване на обучението, Изпълнителят трябва да издаде сертификати/удостоверения на служителите, които са преминали обучението и да извърши оценка на проведеното обучение под формата на доклад до Възложителя. </w:t>
      </w:r>
    </w:p>
    <w:p w:rsidR="001C4E4D" w:rsidRPr="001C4E4D" w:rsidRDefault="001C4E4D" w:rsidP="001C4E4D">
      <w:pPr>
        <w:spacing w:after="0" w:line="240" w:lineRule="auto"/>
        <w:ind w:firstLine="709"/>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Желаният резултат от проведеното обучение е свободното и качествено използване на езика в процеса на работа и водене на бизнес комуникация и преговори, говоренето по телефон на английски език, представянето и воденето на бизнес срещи, успешно презентиране, преговаряне и като цяло воденето на качествена делова комуникация.</w:t>
      </w:r>
    </w:p>
    <w:p w:rsidR="001C4E4D" w:rsidRDefault="001C4E4D" w:rsidP="001C4E4D">
      <w:pPr>
        <w:spacing w:after="0" w:line="240" w:lineRule="auto"/>
        <w:ind w:firstLine="709"/>
        <w:jc w:val="both"/>
        <w:rPr>
          <w:rFonts w:ascii="Times New Roman" w:eastAsia="Times New Roman" w:hAnsi="Times New Roman" w:cs="Times New Roman"/>
          <w:snapToGrid w:val="0"/>
          <w:sz w:val="24"/>
          <w:szCs w:val="24"/>
        </w:rPr>
      </w:pPr>
    </w:p>
    <w:p w:rsidR="001C4E4D" w:rsidRPr="001C4E4D" w:rsidRDefault="001C4E4D" w:rsidP="001C4E4D">
      <w:pPr>
        <w:spacing w:after="0" w:line="240" w:lineRule="auto"/>
        <w:ind w:firstLine="709"/>
        <w:jc w:val="both"/>
        <w:rPr>
          <w:rFonts w:ascii="Times New Roman" w:eastAsia="Times New Roman" w:hAnsi="Times New Roman" w:cs="Times New Roman"/>
          <w:snapToGrid w:val="0"/>
          <w:sz w:val="24"/>
          <w:szCs w:val="24"/>
        </w:rPr>
      </w:pPr>
    </w:p>
    <w:p w:rsidR="001C4E4D" w:rsidRPr="001C4E4D" w:rsidRDefault="001C4E4D" w:rsidP="001C4E4D">
      <w:pPr>
        <w:spacing w:after="0" w:line="240" w:lineRule="auto"/>
        <w:jc w:val="both"/>
        <w:rPr>
          <w:rFonts w:ascii="Times New Roman" w:eastAsia="Times New Roman" w:hAnsi="Times New Roman" w:cs="Times New Roman"/>
          <w:b/>
          <w:snapToGrid w:val="0"/>
          <w:sz w:val="24"/>
          <w:szCs w:val="24"/>
        </w:rPr>
      </w:pPr>
      <w:r w:rsidRPr="001C4E4D">
        <w:rPr>
          <w:rFonts w:ascii="Times New Roman" w:eastAsia="Times New Roman" w:hAnsi="Times New Roman" w:cs="Times New Roman"/>
          <w:b/>
          <w:snapToGrid w:val="0"/>
          <w:sz w:val="24"/>
          <w:szCs w:val="24"/>
        </w:rPr>
        <w:t>Основни параметри на обучението:</w:t>
      </w:r>
    </w:p>
    <w:tbl>
      <w:tblPr>
        <w:tblStyle w:val="3-1"/>
        <w:tblW w:w="0" w:type="auto"/>
        <w:tblLook w:val="04A0" w:firstRow="1" w:lastRow="0" w:firstColumn="1" w:lastColumn="0" w:noHBand="0" w:noVBand="1"/>
      </w:tblPr>
      <w:tblGrid>
        <w:gridCol w:w="2566"/>
        <w:gridCol w:w="6722"/>
      </w:tblGrid>
      <w:tr w:rsidR="001C4E4D" w:rsidRPr="001C4E4D" w:rsidTr="001C4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center"/>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ПОКАЗАТЕЛ</w:t>
            </w:r>
          </w:p>
        </w:tc>
        <w:tc>
          <w:tcPr>
            <w:tcW w:w="7345" w:type="dxa"/>
          </w:tcPr>
          <w:p w:rsidR="001C4E4D" w:rsidRPr="001C4E4D" w:rsidRDefault="001C4E4D" w:rsidP="001C4E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ИНДИКАТОР</w:t>
            </w:r>
          </w:p>
        </w:tc>
      </w:tr>
      <w:tr w:rsidR="001C4E4D" w:rsidRP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Служители</w:t>
            </w:r>
          </w:p>
        </w:tc>
        <w:tc>
          <w:tcPr>
            <w:tcW w:w="7345" w:type="dxa"/>
          </w:tcPr>
          <w:p w:rsidR="001C4E4D" w:rsidRPr="001C4E4D" w:rsidRDefault="001C4E4D" w:rsidP="001C4E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lang w:val="en-US"/>
              </w:rPr>
              <w:t>2</w:t>
            </w:r>
            <w:r w:rsidRPr="001C4E4D">
              <w:rPr>
                <w:rFonts w:ascii="Times New Roman" w:eastAsia="Times New Roman" w:hAnsi="Times New Roman" w:cs="Times New Roman"/>
                <w:snapToGrid w:val="0"/>
                <w:sz w:val="24"/>
                <w:szCs w:val="24"/>
              </w:rPr>
              <w:t>0 броя</w:t>
            </w:r>
          </w:p>
        </w:tc>
      </w:tr>
      <w:tr w:rsidR="001C4E4D" w:rsidRPr="001C4E4D" w:rsidTr="001C4E4D">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Групи</w:t>
            </w:r>
          </w:p>
        </w:tc>
        <w:tc>
          <w:tcPr>
            <w:tcW w:w="7345" w:type="dxa"/>
          </w:tcPr>
          <w:p w:rsidR="001C4E4D" w:rsidRPr="001C4E4D" w:rsidRDefault="001C4E4D" w:rsidP="001C4E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2 броя</w:t>
            </w:r>
          </w:p>
        </w:tc>
      </w:tr>
      <w:tr w:rsidR="001C4E4D" w:rsidRP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Учебни часове</w:t>
            </w:r>
          </w:p>
        </w:tc>
        <w:tc>
          <w:tcPr>
            <w:tcW w:w="7345" w:type="dxa"/>
          </w:tcPr>
          <w:p w:rsidR="001C4E4D" w:rsidRPr="001C4E4D" w:rsidRDefault="001C4E4D" w:rsidP="001C4E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100 часа</w:t>
            </w:r>
          </w:p>
        </w:tc>
      </w:tr>
      <w:tr w:rsidR="001C4E4D" w:rsidRPr="001C4E4D" w:rsidTr="001C4E4D">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Занятия седмично</w:t>
            </w:r>
          </w:p>
        </w:tc>
        <w:tc>
          <w:tcPr>
            <w:tcW w:w="7345" w:type="dxa"/>
          </w:tcPr>
          <w:p w:rsidR="001C4E4D" w:rsidRPr="001C4E4D" w:rsidRDefault="001C4E4D" w:rsidP="001C4E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До 4 броя</w:t>
            </w:r>
          </w:p>
        </w:tc>
      </w:tr>
      <w:tr w:rsidR="001C4E4D" w:rsidRP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Начален час</w:t>
            </w:r>
          </w:p>
        </w:tc>
        <w:tc>
          <w:tcPr>
            <w:tcW w:w="7345" w:type="dxa"/>
          </w:tcPr>
          <w:p w:rsidR="001C4E4D" w:rsidRPr="001C4E4D" w:rsidRDefault="001C4E4D" w:rsidP="001C4E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След 17:30 ч.</w:t>
            </w:r>
          </w:p>
        </w:tc>
      </w:tr>
      <w:tr w:rsidR="001C4E4D" w:rsidRPr="001C4E4D" w:rsidTr="001C4E4D">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Място на провеждане</w:t>
            </w:r>
          </w:p>
        </w:tc>
        <w:tc>
          <w:tcPr>
            <w:tcW w:w="7345" w:type="dxa"/>
          </w:tcPr>
          <w:p w:rsidR="001C4E4D" w:rsidRPr="001C4E4D" w:rsidRDefault="001C4E4D" w:rsidP="001C4E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Гр. Русе, извън сградата на Общината в подходяща зала</w:t>
            </w:r>
          </w:p>
        </w:tc>
      </w:tr>
      <w:tr w:rsidR="001C4E4D" w:rsidRP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Теми</w:t>
            </w:r>
          </w:p>
        </w:tc>
        <w:tc>
          <w:tcPr>
            <w:tcW w:w="7345" w:type="dxa"/>
          </w:tcPr>
          <w:p w:rsidR="001C4E4D" w:rsidRPr="001C4E4D" w:rsidRDefault="001C4E4D" w:rsidP="001C4E4D">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C4E4D">
              <w:rPr>
                <w:rFonts w:ascii="Times New Roman" w:eastAsia="Calibri" w:hAnsi="Times New Roman" w:cs="Times New Roman"/>
                <w:sz w:val="24"/>
                <w:szCs w:val="24"/>
              </w:rPr>
              <w:t>Комуникативни умения на английски език;</w:t>
            </w:r>
          </w:p>
          <w:p w:rsidR="001C4E4D" w:rsidRPr="001C4E4D" w:rsidRDefault="001C4E4D" w:rsidP="001C4E4D">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C4E4D">
              <w:rPr>
                <w:rFonts w:ascii="Times New Roman" w:eastAsia="Calibri" w:hAnsi="Times New Roman" w:cs="Times New Roman"/>
                <w:sz w:val="24"/>
                <w:szCs w:val="24"/>
              </w:rPr>
              <w:t>Презентационни умения на английски език;</w:t>
            </w:r>
          </w:p>
          <w:p w:rsidR="001C4E4D" w:rsidRPr="001C4E4D" w:rsidRDefault="001C4E4D" w:rsidP="001C4E4D">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sz w:val="24"/>
                <w:szCs w:val="24"/>
              </w:rPr>
            </w:pPr>
            <w:r w:rsidRPr="001C4E4D">
              <w:rPr>
                <w:rFonts w:ascii="Times New Roman" w:eastAsia="Calibri" w:hAnsi="Times New Roman" w:cs="Times New Roman"/>
                <w:sz w:val="24"/>
                <w:szCs w:val="24"/>
              </w:rPr>
              <w:t>Специализиран английски език за работа с международни организации и институции</w:t>
            </w:r>
          </w:p>
        </w:tc>
      </w:tr>
      <w:tr w:rsidR="001C4E4D" w:rsidRPr="001C4E4D" w:rsidTr="001C4E4D">
        <w:tc>
          <w:tcPr>
            <w:cnfStyle w:val="001000000000" w:firstRow="0" w:lastRow="0" w:firstColumn="1" w:lastColumn="0" w:oddVBand="0" w:evenVBand="0" w:oddHBand="0" w:evenHBand="0" w:firstRowFirstColumn="0" w:firstRowLastColumn="0" w:lastRowFirstColumn="0" w:lastRowLastColumn="0"/>
            <w:tcW w:w="2634" w:type="dxa"/>
          </w:tcPr>
          <w:p w:rsidR="001C4E4D" w:rsidRPr="001C4E4D" w:rsidRDefault="001C4E4D" w:rsidP="001C4E4D">
            <w:pPr>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snapToGrid w:val="0"/>
                <w:sz w:val="24"/>
                <w:szCs w:val="24"/>
              </w:rPr>
              <w:t>Максимална продължителност на обучението</w:t>
            </w:r>
          </w:p>
        </w:tc>
        <w:tc>
          <w:tcPr>
            <w:tcW w:w="7345" w:type="dxa"/>
          </w:tcPr>
          <w:p w:rsidR="001C4E4D" w:rsidRPr="001C4E4D" w:rsidRDefault="001C4E4D" w:rsidP="001C4E4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C4E4D">
              <w:rPr>
                <w:rFonts w:ascii="Times New Roman" w:eastAsia="Calibri" w:hAnsi="Times New Roman" w:cs="Times New Roman"/>
                <w:sz w:val="24"/>
                <w:szCs w:val="24"/>
              </w:rPr>
              <w:t>16 седмици</w:t>
            </w:r>
          </w:p>
        </w:tc>
      </w:tr>
    </w:tbl>
    <w:p w:rsidR="001C4E4D" w:rsidRPr="001C4E4D" w:rsidRDefault="001C4E4D" w:rsidP="001C4E4D">
      <w:pPr>
        <w:spacing w:after="0" w:line="240" w:lineRule="auto"/>
        <w:ind w:firstLine="709"/>
        <w:jc w:val="both"/>
        <w:rPr>
          <w:rFonts w:ascii="Times New Roman" w:eastAsia="Times New Roman" w:hAnsi="Times New Roman" w:cs="Times New Roman"/>
          <w:snapToGrid w:val="0"/>
          <w:sz w:val="24"/>
          <w:szCs w:val="24"/>
        </w:rPr>
      </w:pP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Обучението следва да бъде организирано при стриктно спазване на изискванията на Оперативна програма „Административен капацитет“ 2007-2013 г. Всички документи за отчитане на изпълнението на обучението следва да се изработват съгласно изискванията за визуална идентичност на същата програма. Задължително е обучението да бъде документално осигурено в индивидуално досие, което се предоставя на Възложителя преди одобряването на работата по него.</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 xml:space="preserve">Участниците трябва да предложат в ценовото си предложение единична цена на човек, която да </w:t>
      </w:r>
      <w:r w:rsidRPr="001C4E4D">
        <w:rPr>
          <w:rFonts w:ascii="Times New Roman" w:eastAsia="Times New Roman" w:hAnsi="Times New Roman" w:cs="Times New Roman"/>
          <w:sz w:val="24"/>
          <w:szCs w:val="24"/>
          <w:lang w:eastAsia="bg-BG"/>
        </w:rPr>
        <w:t xml:space="preserve">е за </w:t>
      </w:r>
      <w:r w:rsidRPr="001C4E4D">
        <w:rPr>
          <w:rFonts w:ascii="Times New Roman" w:eastAsia="Times New Roman" w:hAnsi="Times New Roman" w:cs="Times New Roman"/>
          <w:b/>
          <w:sz w:val="24"/>
          <w:szCs w:val="24"/>
          <w:lang w:eastAsia="bg-BG"/>
        </w:rPr>
        <w:t>цялостното извършване на услугата</w:t>
      </w:r>
      <w:r w:rsidRPr="001C4E4D">
        <w:rPr>
          <w:rFonts w:ascii="Times New Roman" w:eastAsia="Times New Roman" w:hAnsi="Times New Roman" w:cs="Times New Roman"/>
          <w:sz w:val="24"/>
          <w:szCs w:val="24"/>
          <w:lang w:eastAsia="bg-BG"/>
        </w:rPr>
        <w:t xml:space="preserve"> и да включва всички разходи на организатора – лекционна такса, разходи за обучителни материали и др. материали от сходен характер и разходи за наем и/или ползване на зала/и с подходящо оборудване (ако е приложимо) и други материали от сходен характер. </w:t>
      </w:r>
    </w:p>
    <w:p w:rsidR="001C4E4D" w:rsidRPr="001C4E4D" w:rsidRDefault="001C4E4D" w:rsidP="001C4E4D">
      <w:pPr>
        <w:spacing w:after="0" w:line="240" w:lineRule="auto"/>
        <w:contextualSpacing/>
        <w:jc w:val="both"/>
        <w:rPr>
          <w:rFonts w:ascii="Times New Roman" w:eastAsia="Verdana" w:hAnsi="Times New Roman" w:cs="Times New Roman"/>
          <w:b/>
          <w:sz w:val="24"/>
          <w:szCs w:val="24"/>
          <w:lang w:eastAsia="bg-BG"/>
        </w:rPr>
      </w:pPr>
    </w:p>
    <w:p w:rsidR="001C4E4D" w:rsidRPr="001C4E4D" w:rsidRDefault="001C4E4D" w:rsidP="001C4E4D">
      <w:pPr>
        <w:spacing w:after="0" w:line="240" w:lineRule="auto"/>
        <w:jc w:val="both"/>
        <w:rPr>
          <w:rFonts w:ascii="Times New Roman" w:eastAsia="Verdana" w:hAnsi="Times New Roman" w:cs="Times New Roman"/>
          <w:b/>
          <w:sz w:val="24"/>
          <w:szCs w:val="24"/>
          <w:u w:val="single"/>
          <w:lang w:eastAsia="bg-BG"/>
        </w:rPr>
      </w:pPr>
      <w:r w:rsidRPr="001C4E4D">
        <w:rPr>
          <w:rFonts w:ascii="Times New Roman" w:eastAsia="Verdana" w:hAnsi="Times New Roman" w:cs="Times New Roman"/>
          <w:b/>
          <w:sz w:val="24"/>
          <w:szCs w:val="24"/>
          <w:u w:val="single"/>
          <w:lang w:eastAsia="bg-BG"/>
        </w:rPr>
        <w:t>Общи изисквания</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Изпълнителят трябва да спазва изискванията за публичност, съгласно Регламента на Съвета (ЕО) № 1083/2006 г., Регламента на Комисията (ЕО) № 1828/2006 г., Задълженията на бенефициентите за осигуряване на информация и публичност по ОПАК (което ще бъде достъпно на сайта на възложителя) и да включва във всички документи следното съдържание:</w:t>
      </w:r>
    </w:p>
    <w:p w:rsidR="001C4E4D" w:rsidRPr="001C4E4D" w:rsidRDefault="001C4E4D" w:rsidP="001C4E4D">
      <w:pPr>
        <w:spacing w:after="0" w:line="240" w:lineRule="auto"/>
        <w:ind w:firstLine="709"/>
        <w:contextualSpacing/>
        <w:jc w:val="both"/>
        <w:rPr>
          <w:rFonts w:ascii="Times New Roman" w:eastAsia="Times New Roman" w:hAnsi="Times New Roman" w:cs="Times New Roman"/>
          <w:snapToGrid w:val="0"/>
          <w:sz w:val="24"/>
          <w:szCs w:val="24"/>
        </w:rPr>
      </w:pPr>
      <w:r w:rsidRPr="001C4E4D">
        <w:rPr>
          <w:rFonts w:ascii="Times New Roman" w:eastAsia="Times New Roman" w:hAnsi="Times New Roman" w:cs="Times New Roman"/>
          <w:i/>
          <w:snapToGrid w:val="0"/>
          <w:sz w:val="24"/>
          <w:szCs w:val="24"/>
        </w:rPr>
        <w:t>Този документ е създаден в рамките на проект „Община Русе – интелигентна и ефективна държавна администрация“ в изпълнение на договор № М 13-22-140/05.08.2014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val="en-US" w:eastAsia="bg-BG"/>
        </w:rPr>
      </w:pPr>
      <w:r w:rsidRPr="001C4E4D">
        <w:rPr>
          <w:rFonts w:ascii="Times New Roman" w:eastAsia="Verdana" w:hAnsi="Times New Roman" w:cs="Times New Roman"/>
          <w:sz w:val="24"/>
          <w:szCs w:val="24"/>
          <w:lang w:eastAsia="bg-BG"/>
        </w:rPr>
        <w:t>Всички документи, изготвени от изпълнителя, вкл. обучителните материали, свързани с изпълнението на обществената поръчка, следва да бъдат подготвени в съответствие с изискванията на Задълженията на бенефициентите за осигуряване на информация и публичност по ОПАК.</w:t>
      </w:r>
    </w:p>
    <w:p w:rsidR="00CC6216" w:rsidRDefault="001C4E4D" w:rsidP="001C4E4D">
      <w:pPr>
        <w:rPr>
          <w:rFonts w:ascii="Times New Roman" w:eastAsia="Times New Roman" w:hAnsi="Times New Roman" w:cs="Times New Roman"/>
          <w:sz w:val="24"/>
          <w:szCs w:val="24"/>
          <w:lang w:eastAsia="bg-BG"/>
        </w:rPr>
      </w:pPr>
      <w:r w:rsidRPr="001C4E4D">
        <w:rPr>
          <w:rFonts w:ascii="Times New Roman" w:eastAsia="Verdana" w:hAnsi="Times New Roman" w:cs="Times New Roman"/>
          <w:sz w:val="24"/>
          <w:szCs w:val="24"/>
          <w:lang w:eastAsia="bg-BG"/>
        </w:rPr>
        <w:lastRenderedPageBreak/>
        <w:t xml:space="preserve">Участниците следва да представят </w:t>
      </w:r>
      <w:r w:rsidRPr="001C4E4D">
        <w:rPr>
          <w:rFonts w:ascii="Times New Roman" w:eastAsia="MS Mincho" w:hAnsi="Times New Roman" w:cs="Times New Roman"/>
          <w:spacing w:val="3"/>
          <w:sz w:val="24"/>
          <w:szCs w:val="24"/>
          <w:lang w:val="ru-RU" w:eastAsia="bg-BG"/>
        </w:rPr>
        <w:t xml:space="preserve">методология за провеждане на обученията и </w:t>
      </w:r>
      <w:r w:rsidRPr="001C4E4D">
        <w:rPr>
          <w:rFonts w:ascii="Times New Roman" w:eastAsia="Times New Roman" w:hAnsi="Times New Roman" w:cs="Times New Roman"/>
          <w:sz w:val="24"/>
          <w:szCs w:val="24"/>
          <w:lang w:eastAsia="bg-BG"/>
        </w:rPr>
        <w:t>методите за управление и контрол на дейностите, които са показатели за оценка.</w:t>
      </w:r>
    </w:p>
    <w:p w:rsidR="001C4E4D" w:rsidRDefault="001C4E4D" w:rsidP="001C4E4D">
      <w:pPr>
        <w:pStyle w:val="a3"/>
        <w:numPr>
          <w:ilvl w:val="0"/>
          <w:numId w:val="2"/>
        </w:numPr>
        <w:shd w:val="clear" w:color="auto" w:fill="C6D9F1" w:themeFill="text2" w:themeFillTint="33"/>
        <w:rPr>
          <w:rFonts w:ascii="Times New Roman" w:eastAsia="Times New Roman" w:hAnsi="Times New Roman" w:cs="Times New Roman"/>
          <w:b/>
          <w:sz w:val="28"/>
          <w:szCs w:val="24"/>
          <w:lang w:val="en-US" w:eastAsia="bg-BG"/>
        </w:rPr>
      </w:pPr>
      <w:r w:rsidRPr="001C4E4D">
        <w:rPr>
          <w:rFonts w:ascii="Times New Roman" w:eastAsia="Times New Roman" w:hAnsi="Times New Roman" w:cs="Times New Roman"/>
          <w:b/>
          <w:sz w:val="28"/>
          <w:szCs w:val="24"/>
          <w:lang w:val="en-US" w:eastAsia="bg-BG"/>
        </w:rPr>
        <w:t xml:space="preserve">Прогнозна стойност на </w:t>
      </w:r>
      <w:proofErr w:type="spellStart"/>
      <w:r w:rsidRPr="001C4E4D">
        <w:rPr>
          <w:rFonts w:ascii="Times New Roman" w:eastAsia="Times New Roman" w:hAnsi="Times New Roman" w:cs="Times New Roman"/>
          <w:b/>
          <w:sz w:val="28"/>
          <w:szCs w:val="24"/>
          <w:lang w:val="en-US" w:eastAsia="bg-BG"/>
        </w:rPr>
        <w:t>поръчката</w:t>
      </w:r>
      <w:proofErr w:type="spellEnd"/>
      <w:r w:rsidRPr="001C4E4D">
        <w:rPr>
          <w:rFonts w:ascii="Times New Roman" w:eastAsia="Times New Roman" w:hAnsi="Times New Roman" w:cs="Times New Roman"/>
          <w:b/>
          <w:sz w:val="28"/>
          <w:szCs w:val="24"/>
          <w:lang w:val="en-US" w:eastAsia="bg-BG"/>
        </w:rPr>
        <w:t xml:space="preserve"> и </w:t>
      </w:r>
      <w:proofErr w:type="spellStart"/>
      <w:r w:rsidRPr="001C4E4D">
        <w:rPr>
          <w:rFonts w:ascii="Times New Roman" w:eastAsia="Times New Roman" w:hAnsi="Times New Roman" w:cs="Times New Roman"/>
          <w:b/>
          <w:sz w:val="28"/>
          <w:szCs w:val="24"/>
          <w:lang w:val="en-US" w:eastAsia="bg-BG"/>
        </w:rPr>
        <w:t>срок</w:t>
      </w:r>
      <w:proofErr w:type="spellEnd"/>
      <w:r w:rsidRPr="001C4E4D">
        <w:rPr>
          <w:rFonts w:ascii="Times New Roman" w:eastAsia="Times New Roman" w:hAnsi="Times New Roman" w:cs="Times New Roman"/>
          <w:b/>
          <w:sz w:val="28"/>
          <w:szCs w:val="24"/>
          <w:lang w:val="en-US" w:eastAsia="bg-BG"/>
        </w:rPr>
        <w:t xml:space="preserve"> </w:t>
      </w:r>
      <w:proofErr w:type="spellStart"/>
      <w:r w:rsidRPr="001C4E4D">
        <w:rPr>
          <w:rFonts w:ascii="Times New Roman" w:eastAsia="Times New Roman" w:hAnsi="Times New Roman" w:cs="Times New Roman"/>
          <w:b/>
          <w:sz w:val="28"/>
          <w:szCs w:val="24"/>
          <w:lang w:val="en-US" w:eastAsia="bg-BG"/>
        </w:rPr>
        <w:t>за</w:t>
      </w:r>
      <w:proofErr w:type="spellEnd"/>
      <w:r w:rsidRPr="001C4E4D">
        <w:rPr>
          <w:rFonts w:ascii="Times New Roman" w:eastAsia="Times New Roman" w:hAnsi="Times New Roman" w:cs="Times New Roman"/>
          <w:b/>
          <w:sz w:val="28"/>
          <w:szCs w:val="24"/>
          <w:lang w:val="en-US" w:eastAsia="bg-BG"/>
        </w:rPr>
        <w:t xml:space="preserve"> изпълнение</w:t>
      </w:r>
    </w:p>
    <w:p w:rsid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Максимално допустимата стойност на настоящата обществена поръчка е 5 000 лв. без ДДС (6 000 лв. с ДДС).</w:t>
      </w:r>
    </w:p>
    <w:p w:rsidR="001C4E4D" w:rsidRDefault="001C4E4D" w:rsidP="001C4E4D">
      <w:pPr>
        <w:spacing w:after="0" w:line="240" w:lineRule="auto"/>
        <w:ind w:firstLine="567"/>
        <w:jc w:val="both"/>
        <w:rPr>
          <w:rFonts w:ascii="Times New Roman" w:eastAsia="Verdana" w:hAnsi="Times New Roman" w:cs="Times New Roman"/>
          <w:b/>
          <w:sz w:val="24"/>
          <w:szCs w:val="24"/>
          <w:lang w:eastAsia="bg-BG"/>
        </w:rPr>
      </w:pPr>
      <w:r w:rsidRPr="001C4E4D">
        <w:rPr>
          <w:rFonts w:ascii="Times New Roman" w:eastAsia="Verdana" w:hAnsi="Times New Roman" w:cs="Times New Roman"/>
          <w:sz w:val="24"/>
          <w:szCs w:val="24"/>
          <w:lang w:eastAsia="bg-BG"/>
        </w:rPr>
        <w:t xml:space="preserve">Срокът за изпълнение на поръчката започва да тече от датата на сключване на договора с избрания Изпълнител. Съгласно одобреното проектно предложение, дейностите свързани с провеждане на чуждоезиково обучение по английски език за служители на Община Русе, както и всички дейности по отчитане на работата на Изпълнителя към Възложителя трябва да приключат до </w:t>
      </w:r>
      <w:r w:rsidRPr="001C4E4D">
        <w:rPr>
          <w:rFonts w:ascii="Times New Roman" w:eastAsia="Verdana" w:hAnsi="Times New Roman" w:cs="Times New Roman"/>
          <w:b/>
          <w:sz w:val="24"/>
          <w:szCs w:val="24"/>
          <w:lang w:val="en-US" w:eastAsia="bg-BG"/>
        </w:rPr>
        <w:t>25</w:t>
      </w:r>
      <w:r w:rsidRPr="001C4E4D">
        <w:rPr>
          <w:rFonts w:ascii="Times New Roman" w:eastAsia="Verdana" w:hAnsi="Times New Roman" w:cs="Times New Roman"/>
          <w:b/>
          <w:sz w:val="24"/>
          <w:szCs w:val="24"/>
          <w:lang w:eastAsia="bg-BG"/>
        </w:rPr>
        <w:t>.07.2015 г.</w:t>
      </w:r>
    </w:p>
    <w:p w:rsidR="001C4E4D" w:rsidRDefault="001C4E4D" w:rsidP="001C4E4D">
      <w:pPr>
        <w:spacing w:after="0" w:line="240" w:lineRule="auto"/>
        <w:ind w:firstLine="567"/>
        <w:jc w:val="both"/>
        <w:rPr>
          <w:rFonts w:ascii="Times New Roman" w:eastAsia="Verdana" w:hAnsi="Times New Roman" w:cs="Times New Roman"/>
          <w:b/>
          <w:sz w:val="24"/>
          <w:szCs w:val="24"/>
          <w:lang w:eastAsia="bg-BG"/>
        </w:rPr>
      </w:pPr>
    </w:p>
    <w:p w:rsidR="001C4E4D" w:rsidRPr="001C4E4D" w:rsidRDefault="001C4E4D" w:rsidP="001C4E4D">
      <w:pPr>
        <w:pStyle w:val="a3"/>
        <w:numPr>
          <w:ilvl w:val="0"/>
          <w:numId w:val="2"/>
        </w:numPr>
        <w:shd w:val="clear" w:color="auto" w:fill="C6D9F1" w:themeFill="text2" w:themeFillTint="33"/>
        <w:rPr>
          <w:rFonts w:ascii="Times New Roman" w:eastAsia="Times New Roman" w:hAnsi="Times New Roman" w:cs="Times New Roman"/>
          <w:b/>
          <w:sz w:val="28"/>
          <w:szCs w:val="24"/>
          <w:lang w:val="en-US" w:eastAsia="bg-BG"/>
        </w:rPr>
      </w:pPr>
      <w:r w:rsidRPr="001C4E4D">
        <w:rPr>
          <w:rFonts w:ascii="Times New Roman" w:eastAsia="Times New Roman" w:hAnsi="Times New Roman" w:cs="Times New Roman"/>
          <w:b/>
          <w:sz w:val="28"/>
          <w:szCs w:val="24"/>
          <w:lang w:val="en-US" w:eastAsia="bg-BG"/>
        </w:rPr>
        <w:t>Изисквания към участниците</w:t>
      </w:r>
    </w:p>
    <w:p w:rsidR="001C4E4D" w:rsidRPr="001C4E4D" w:rsidRDefault="001C4E4D" w:rsidP="001C4E4D">
      <w:pPr>
        <w:spacing w:after="0" w:line="240" w:lineRule="auto"/>
        <w:ind w:firstLine="567"/>
        <w:jc w:val="both"/>
        <w:rPr>
          <w:rFonts w:ascii="Times New Roman" w:eastAsia="Verdana" w:hAnsi="Times New Roman" w:cs="Times New Roman"/>
          <w:b/>
          <w:sz w:val="24"/>
          <w:szCs w:val="24"/>
          <w:u w:val="single"/>
          <w:lang w:eastAsia="bg-BG"/>
        </w:rPr>
      </w:pPr>
      <w:r w:rsidRPr="001C4E4D">
        <w:rPr>
          <w:rFonts w:ascii="Times New Roman" w:eastAsia="Verdana" w:hAnsi="Times New Roman" w:cs="Times New Roman"/>
          <w:b/>
          <w:sz w:val="24"/>
          <w:szCs w:val="24"/>
          <w:u w:val="single"/>
          <w:lang w:eastAsia="bg-BG"/>
        </w:rPr>
        <w:t>Квалификационни изисквания</w:t>
      </w:r>
    </w:p>
    <w:p w:rsidR="001C4E4D" w:rsidRDefault="001C4E4D" w:rsidP="001C4E4D">
      <w:pPr>
        <w:spacing w:after="0" w:line="240" w:lineRule="auto"/>
        <w:ind w:firstLine="567"/>
        <w:jc w:val="both"/>
        <w:rPr>
          <w:rFonts w:ascii="Times New Roman" w:eastAsia="Verdana" w:hAnsi="Times New Roman" w:cs="Times New Roman"/>
          <w:sz w:val="24"/>
          <w:szCs w:val="24"/>
          <w:lang w:eastAsia="bg-BG"/>
        </w:rPr>
      </w:pP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Участникът трябва да разполага с екип от експерти, притежаващи необходимата професионална квалификация и опит, съответстващи на предмета на поръчката. Участникът следва да разполага с екип от минимум следните експерти:</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p>
    <w:p w:rsidR="001C4E4D" w:rsidRPr="001C4E4D" w:rsidRDefault="001C4E4D" w:rsidP="001C4E4D">
      <w:pPr>
        <w:numPr>
          <w:ilvl w:val="0"/>
          <w:numId w:val="5"/>
        </w:numPr>
        <w:spacing w:after="0" w:line="240" w:lineRule="auto"/>
        <w:jc w:val="both"/>
        <w:rPr>
          <w:rFonts w:ascii="Times New Roman" w:eastAsia="Verdana" w:hAnsi="Times New Roman" w:cs="Times New Roman"/>
          <w:sz w:val="24"/>
          <w:szCs w:val="24"/>
          <w:lang w:eastAsia="bg-BG"/>
        </w:rPr>
      </w:pPr>
      <w:r w:rsidRPr="001C4E4D">
        <w:rPr>
          <w:rFonts w:ascii="Times New Roman" w:eastAsia="Verdana" w:hAnsi="Times New Roman" w:cs="Times New Roman"/>
          <w:b/>
          <w:sz w:val="24"/>
          <w:szCs w:val="24"/>
          <w:lang w:eastAsia="bg-BG"/>
        </w:rPr>
        <w:t xml:space="preserve">Ключов експерт - Ръководител на екип, </w:t>
      </w:r>
      <w:r w:rsidRPr="001C4E4D">
        <w:rPr>
          <w:rFonts w:ascii="Times New Roman" w:eastAsia="Verdana" w:hAnsi="Times New Roman" w:cs="Times New Roman"/>
          <w:sz w:val="24"/>
          <w:szCs w:val="24"/>
          <w:lang w:eastAsia="bg-BG"/>
        </w:rPr>
        <w:t>който ще отговаря за организацията, контрола и цялостното изпълнение на договора, като гарантира правилната реализация на всички дейности по договора в съответствие с предмета на поръчката.</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ab/>
      </w:r>
      <w:r w:rsidRPr="001C4E4D">
        <w:rPr>
          <w:rFonts w:ascii="Times New Roman" w:eastAsia="Verdana" w:hAnsi="Times New Roman" w:cs="Times New Roman"/>
          <w:b/>
          <w:sz w:val="24"/>
          <w:szCs w:val="24"/>
          <w:lang w:eastAsia="bg-BG"/>
        </w:rPr>
        <w:t>Ключовият експерт - Ръководител на екипа</w:t>
      </w:r>
      <w:r w:rsidRPr="001C4E4D">
        <w:rPr>
          <w:rFonts w:ascii="Times New Roman" w:eastAsia="Verdana" w:hAnsi="Times New Roman" w:cs="Times New Roman"/>
          <w:sz w:val="24"/>
          <w:szCs w:val="24"/>
          <w:lang w:eastAsia="bg-BG"/>
        </w:rPr>
        <w:t xml:space="preserve"> трябва да отговаря на следните изисквания:</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Завършено образование: Висше образование, образователно-квалификационна степен минимум „магистър” 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Общ професионален опит: Минимум пет години професионален опит.</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Специфичен професионален опит: участие като ръководител в минимум 1 услуга, свързана с организиране и провеждане на обучение и/или събитие.</w:t>
      </w:r>
    </w:p>
    <w:p w:rsidR="001C4E4D" w:rsidRPr="001C4E4D" w:rsidRDefault="001C4E4D" w:rsidP="001C4E4D">
      <w:pPr>
        <w:numPr>
          <w:ilvl w:val="0"/>
          <w:numId w:val="5"/>
        </w:numPr>
        <w:spacing w:after="0" w:line="240" w:lineRule="auto"/>
        <w:jc w:val="both"/>
        <w:rPr>
          <w:rFonts w:ascii="Times New Roman" w:eastAsia="Verdana" w:hAnsi="Times New Roman" w:cs="Times New Roman"/>
          <w:sz w:val="24"/>
          <w:szCs w:val="24"/>
          <w:lang w:eastAsia="bg-BG"/>
        </w:rPr>
      </w:pPr>
      <w:r w:rsidRPr="001C4E4D">
        <w:rPr>
          <w:rFonts w:ascii="Times New Roman" w:eastAsia="Verdana" w:hAnsi="Times New Roman" w:cs="Times New Roman"/>
          <w:b/>
          <w:sz w:val="24"/>
          <w:szCs w:val="24"/>
          <w:lang w:eastAsia="bg-BG"/>
        </w:rPr>
        <w:t>Ключов експерт – Технически сътрудник,</w:t>
      </w:r>
      <w:r w:rsidRPr="001C4E4D">
        <w:rPr>
          <w:rFonts w:ascii="Times New Roman" w:eastAsia="Verdana" w:hAnsi="Times New Roman" w:cs="Times New Roman"/>
          <w:sz w:val="24"/>
          <w:szCs w:val="24"/>
          <w:lang w:eastAsia="bg-BG"/>
        </w:rPr>
        <w:t xml:space="preserve"> който да подпомага дейността на ръководителя и логистиката при изпълнението на договора и организирането на събитията.  </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ab/>
      </w:r>
      <w:r w:rsidRPr="001C4E4D">
        <w:rPr>
          <w:rFonts w:ascii="Times New Roman" w:eastAsia="Verdana" w:hAnsi="Times New Roman" w:cs="Times New Roman"/>
          <w:b/>
          <w:sz w:val="24"/>
          <w:szCs w:val="24"/>
          <w:lang w:eastAsia="bg-BG"/>
        </w:rPr>
        <w:t>Ключовият експерт – Технически сътрудник</w:t>
      </w:r>
      <w:r w:rsidRPr="001C4E4D">
        <w:rPr>
          <w:rFonts w:ascii="Times New Roman" w:eastAsia="Verdana" w:hAnsi="Times New Roman" w:cs="Times New Roman"/>
          <w:sz w:val="24"/>
          <w:szCs w:val="24"/>
          <w:lang w:eastAsia="bg-BG"/>
        </w:rPr>
        <w:t xml:space="preserve"> трябва да отговаря на следните изисквания:</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Завършено образование:  висше образование, образователно-квалификационна степен минимум „бакалавър” 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Общ професионален опит: Минимум три години професионален;</w:t>
      </w:r>
    </w:p>
    <w:p w:rsidR="001C4E4D" w:rsidRPr="001C4E4D" w:rsidRDefault="001C4E4D" w:rsidP="001C4E4D">
      <w:pPr>
        <w:numPr>
          <w:ilvl w:val="0"/>
          <w:numId w:val="4"/>
        </w:numPr>
        <w:spacing w:after="0" w:line="240" w:lineRule="auto"/>
        <w:contextualSpacing/>
        <w:jc w:val="both"/>
        <w:rPr>
          <w:rFonts w:ascii="Times New Roman" w:eastAsia="Verdana" w:hAnsi="Times New Roman" w:cs="Times New Roman"/>
          <w:sz w:val="24"/>
          <w:szCs w:val="24"/>
          <w:lang w:eastAsia="bg-BG"/>
        </w:rPr>
      </w:pPr>
      <w:r w:rsidRPr="001C4E4D">
        <w:rPr>
          <w:rFonts w:ascii="Times New Roman" w:eastAsia="Calibri" w:hAnsi="Times New Roman" w:cs="Times New Roman"/>
          <w:sz w:val="24"/>
          <w:szCs w:val="24"/>
        </w:rPr>
        <w:t>Специфичен професионален опит: участие като експерт в минимум 1 услуга, свързана с организиране</w:t>
      </w:r>
      <w:r w:rsidRPr="001C4E4D">
        <w:rPr>
          <w:rFonts w:ascii="Times New Roman" w:eastAsia="Verdana" w:hAnsi="Times New Roman" w:cs="Times New Roman"/>
          <w:sz w:val="24"/>
          <w:szCs w:val="24"/>
          <w:lang w:eastAsia="bg-BG"/>
        </w:rPr>
        <w:t xml:space="preserve"> и провеждане на обучение и/или събитие.</w:t>
      </w:r>
    </w:p>
    <w:p w:rsidR="001C4E4D" w:rsidRPr="001C4E4D" w:rsidRDefault="001C4E4D" w:rsidP="001C4E4D">
      <w:pPr>
        <w:numPr>
          <w:ilvl w:val="0"/>
          <w:numId w:val="5"/>
        </w:numPr>
        <w:spacing w:after="0" w:line="240" w:lineRule="auto"/>
        <w:ind w:left="357" w:hanging="357"/>
        <w:jc w:val="both"/>
        <w:rPr>
          <w:rFonts w:ascii="Times New Roman" w:eastAsia="Verdana" w:hAnsi="Times New Roman" w:cs="Times New Roman"/>
          <w:sz w:val="24"/>
          <w:szCs w:val="24"/>
          <w:lang w:eastAsia="bg-BG"/>
        </w:rPr>
      </w:pPr>
      <w:r w:rsidRPr="001C4E4D">
        <w:rPr>
          <w:rFonts w:ascii="Times New Roman" w:eastAsia="Verdana" w:hAnsi="Times New Roman" w:cs="Times New Roman"/>
          <w:b/>
          <w:sz w:val="24"/>
          <w:szCs w:val="24"/>
          <w:lang w:eastAsia="bg-BG"/>
        </w:rPr>
        <w:lastRenderedPageBreak/>
        <w:t>Обучители –</w:t>
      </w:r>
      <w:r w:rsidRPr="001C4E4D">
        <w:rPr>
          <w:rFonts w:ascii="Times New Roman" w:eastAsia="Verdana" w:hAnsi="Times New Roman" w:cs="Times New Roman"/>
          <w:sz w:val="24"/>
          <w:szCs w:val="24"/>
          <w:lang w:eastAsia="bg-BG"/>
        </w:rPr>
        <w:t xml:space="preserve"> Изпълнителят следва да осигури минимум двама обучители, които да извършват обученията на целевите групи. Обучителите трябва да имат необходимата квалификация и доказан опит в обученията за възрастни и чуждоезиковото обучение и трябва да отговарят на следните изисквания:</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Завършено образование: Висше образование, образователно-квалификационна степен минимум „магистър” в областите „Социални, стопански и правни науки” и/или „Педагогически науки“ и/или „Хуманитарни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Общ професионален опит: Минимум пет години професионален опит.</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Специфичен професионален опит: участие като обучител/лектор в минимум 1 обучение на възрастни, с</w:t>
      </w:r>
      <w:r w:rsidR="004846B3">
        <w:rPr>
          <w:rFonts w:ascii="Times New Roman" w:eastAsia="Calibri" w:hAnsi="Times New Roman" w:cs="Times New Roman"/>
          <w:sz w:val="24"/>
          <w:szCs w:val="24"/>
        </w:rPr>
        <w:t xml:space="preserve">вързани с предмета на поръчката, </w:t>
      </w:r>
      <w:r w:rsidRPr="001C4E4D">
        <w:rPr>
          <w:rFonts w:ascii="Times New Roman" w:eastAsia="Calibri" w:hAnsi="Times New Roman" w:cs="Times New Roman"/>
          <w:sz w:val="24"/>
          <w:szCs w:val="24"/>
        </w:rPr>
        <w:t xml:space="preserve">а именно – в областта на чуждоезиковото обучение, бизнес комуникация, презентационни умения, водене на преговори на английски език и др. сходни с предмета на поръчката. </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За доказване на посочения опит и квалификации участниците следва да представят справка-декларация на правоспособните лица и ключовите експерти, които ще бъдат ангажирани с изпълнението на предмета на поръчката.</w:t>
      </w: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 xml:space="preserve">Промяна на експертите по принцип е недопустима. В рамките на проекта и в процеса на изпълнение предмета на настоящата поръчка, са предвидени посещения на място от координатора на проекта или други членове на екипа за управление с цел мониторинг и контрол на организацията и провеждане на обученията. Всяка промяна, която е наложителна от гледна точка на изпълнителя, следва да бъде съгласувана и </w:t>
      </w:r>
      <w:bookmarkStart w:id="0" w:name="_GoBack"/>
      <w:bookmarkEnd w:id="0"/>
      <w:r w:rsidRPr="001C4E4D">
        <w:rPr>
          <w:rFonts w:ascii="Times New Roman" w:eastAsia="Verdana" w:hAnsi="Times New Roman" w:cs="Times New Roman"/>
          <w:sz w:val="24"/>
          <w:szCs w:val="24"/>
          <w:lang w:eastAsia="bg-BG"/>
        </w:rPr>
        <w:t>одобрена от Възложителя. Избраният изпълнител следва да предложи нов експерт, който да отговаря на същите изискания и който се одобрява от Възложителя.</w:t>
      </w:r>
    </w:p>
    <w:p w:rsidR="001C4E4D" w:rsidRPr="001C4E4D" w:rsidRDefault="001C4E4D" w:rsidP="001C4E4D">
      <w:pPr>
        <w:spacing w:after="0" w:line="240" w:lineRule="auto"/>
        <w:contextualSpacing/>
        <w:jc w:val="both"/>
        <w:rPr>
          <w:rFonts w:ascii="Times New Roman" w:eastAsia="Verdana" w:hAnsi="Times New Roman" w:cs="Times New Roman"/>
          <w:b/>
          <w:sz w:val="24"/>
          <w:szCs w:val="24"/>
          <w:u w:val="single"/>
          <w:lang w:eastAsia="bg-BG"/>
        </w:rPr>
      </w:pPr>
    </w:p>
    <w:p w:rsidR="001C4E4D" w:rsidRPr="001C4E4D" w:rsidRDefault="001C4E4D" w:rsidP="001C4E4D">
      <w:pPr>
        <w:spacing w:after="0" w:line="240" w:lineRule="auto"/>
        <w:contextualSpacing/>
        <w:jc w:val="both"/>
        <w:rPr>
          <w:rFonts w:ascii="Times New Roman" w:eastAsia="Verdana" w:hAnsi="Times New Roman" w:cs="Times New Roman"/>
          <w:b/>
          <w:sz w:val="24"/>
          <w:szCs w:val="24"/>
          <w:highlight w:val="yellow"/>
          <w:u w:val="single"/>
          <w:lang w:eastAsia="bg-BG"/>
        </w:rPr>
      </w:pPr>
      <w:r w:rsidRPr="001C4E4D">
        <w:rPr>
          <w:rFonts w:ascii="Times New Roman" w:eastAsia="Verdana" w:hAnsi="Times New Roman" w:cs="Times New Roman"/>
          <w:b/>
          <w:sz w:val="24"/>
          <w:szCs w:val="24"/>
          <w:u w:val="single"/>
          <w:lang w:eastAsia="bg-BG"/>
        </w:rPr>
        <w:t>Технически изисквания</w:t>
      </w:r>
    </w:p>
    <w:p w:rsidR="001C4E4D" w:rsidRPr="001C4E4D" w:rsidRDefault="001C4E4D" w:rsidP="001C4E4D">
      <w:pPr>
        <w:spacing w:after="0" w:line="240" w:lineRule="auto"/>
        <w:jc w:val="both"/>
        <w:rPr>
          <w:rFonts w:ascii="Times New Roman" w:eastAsia="Verdana" w:hAnsi="Times New Roman" w:cs="Times New Roman"/>
          <w:b/>
          <w:sz w:val="24"/>
          <w:szCs w:val="24"/>
          <w:lang w:eastAsia="bg-BG"/>
        </w:rPr>
      </w:pPr>
    </w:p>
    <w:p w:rsidR="001C4E4D" w:rsidRPr="001C4E4D" w:rsidRDefault="001C4E4D" w:rsidP="001C4E4D">
      <w:pPr>
        <w:spacing w:after="0" w:line="240" w:lineRule="auto"/>
        <w:ind w:firstLine="567"/>
        <w:jc w:val="both"/>
        <w:rPr>
          <w:rFonts w:ascii="Times New Roman" w:eastAsia="Verdana" w:hAnsi="Times New Roman" w:cs="Times New Roman"/>
          <w:sz w:val="24"/>
          <w:szCs w:val="24"/>
          <w:lang w:eastAsia="bg-BG"/>
        </w:rPr>
      </w:pPr>
      <w:r w:rsidRPr="001C4E4D">
        <w:rPr>
          <w:rFonts w:ascii="Times New Roman" w:eastAsia="Verdana" w:hAnsi="Times New Roman" w:cs="Times New Roman"/>
          <w:b/>
          <w:sz w:val="24"/>
          <w:szCs w:val="24"/>
          <w:lang w:eastAsia="bg-BG"/>
        </w:rPr>
        <w:t xml:space="preserve">Участниците трябва да са изпълнили минимум 1 услуга в областта на предмета на поръчката или с предмет, сходен с предмета на поръчката. Доказва се чрез представяне на списък на извършените услуги през последните три  години (2012, 2013 и 2014 г.), доказващи придобиване на опит в областта на предмета на поръчката или услуги с предмет, сходен с предмета на поръчката. </w:t>
      </w:r>
      <w:r w:rsidRPr="001C4E4D">
        <w:rPr>
          <w:rFonts w:ascii="Times New Roman" w:eastAsia="Verdana" w:hAnsi="Times New Roman" w:cs="Times New Roman"/>
          <w:sz w:val="24"/>
          <w:szCs w:val="24"/>
          <w:lang w:eastAsia="bg-BG"/>
        </w:rPr>
        <w:t>За сходни на предмета на поръчката се считат дейности, свързани с организиране и/или провеждане на обучения, семинари, кръгли маси, информационни събития, включително настаняване, хранене, транспорт, осигуряване на конферентна техника, осигуряване на кетъринг и др.</w:t>
      </w:r>
    </w:p>
    <w:p w:rsidR="001C4E4D" w:rsidRPr="001C4E4D" w:rsidRDefault="001C4E4D" w:rsidP="001C4E4D">
      <w:pPr>
        <w:tabs>
          <w:tab w:val="num" w:pos="600"/>
        </w:tabs>
        <w:spacing w:after="0" w:line="240" w:lineRule="auto"/>
        <w:ind w:firstLine="567"/>
        <w:jc w:val="both"/>
        <w:rPr>
          <w:rFonts w:ascii="Times New Roman" w:eastAsia="Verdana" w:hAnsi="Times New Roman" w:cs="Times New Roman"/>
          <w:sz w:val="24"/>
          <w:szCs w:val="24"/>
          <w:lang w:eastAsia="bg-BG"/>
        </w:rPr>
      </w:pPr>
      <w:bookmarkStart w:id="1" w:name="_Ref304298449"/>
      <w:r w:rsidRPr="001C4E4D">
        <w:rPr>
          <w:rFonts w:ascii="Times New Roman" w:eastAsia="Verdana" w:hAnsi="Times New Roman" w:cs="Times New Roman"/>
          <w:sz w:val="24"/>
          <w:szCs w:val="24"/>
          <w:lang w:eastAsia="bg-BG"/>
        </w:rPr>
        <w:t>За доказване на изискването по предходната точка, участникът представя:</w:t>
      </w:r>
      <w:bookmarkEnd w:id="1"/>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списък на услугите, които са еднакви или сходни с предмета на обществената поръчка, изпълнени през последните 3 години, считано от крайния срок за подаване на офертите, с посочени: обект (предмет); възложител (получател); в качеството на изпълнител, участник в обединение или подизпълнител; стойност; дата на получаване на услугата; доказателства за изпълнение. Списъкът на договорите се попълва по приложен образец.</w:t>
      </w:r>
    </w:p>
    <w:p w:rsidR="001C4E4D" w:rsidRPr="001C4E4D" w:rsidRDefault="001C4E4D" w:rsidP="001C4E4D">
      <w:pPr>
        <w:numPr>
          <w:ilvl w:val="0"/>
          <w:numId w:val="4"/>
        </w:numPr>
        <w:spacing w:after="0" w:line="240" w:lineRule="auto"/>
        <w:contextualSpacing/>
        <w:jc w:val="both"/>
        <w:rPr>
          <w:rFonts w:ascii="Times New Roman" w:eastAsia="Verdana" w:hAnsi="Times New Roman" w:cs="Times New Roman"/>
          <w:sz w:val="24"/>
          <w:szCs w:val="24"/>
          <w:lang w:eastAsia="bg-BG"/>
        </w:rPr>
      </w:pPr>
      <w:r w:rsidRPr="001C4E4D">
        <w:rPr>
          <w:rFonts w:ascii="Times New Roman" w:eastAsia="Calibri" w:hAnsi="Times New Roman" w:cs="Times New Roman"/>
          <w:sz w:val="24"/>
          <w:szCs w:val="24"/>
        </w:rPr>
        <w:t>доказателства за извършените услуги, представени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информацията за извършената услуга по списъка.</w:t>
      </w:r>
    </w:p>
    <w:p w:rsidR="001C4E4D" w:rsidRPr="001C4E4D" w:rsidRDefault="001C4E4D" w:rsidP="001C4E4D">
      <w:pPr>
        <w:spacing w:after="0" w:line="240" w:lineRule="auto"/>
        <w:contextualSpacing/>
        <w:jc w:val="both"/>
        <w:rPr>
          <w:rFonts w:ascii="Times New Roman" w:eastAsia="Verdana" w:hAnsi="Times New Roman" w:cs="Times New Roman"/>
          <w:b/>
          <w:sz w:val="24"/>
          <w:szCs w:val="24"/>
          <w:u w:val="single"/>
          <w:lang w:eastAsia="bg-BG"/>
        </w:rPr>
      </w:pPr>
      <w:r w:rsidRPr="001C4E4D">
        <w:rPr>
          <w:rFonts w:ascii="Times New Roman" w:eastAsia="Verdana" w:hAnsi="Times New Roman" w:cs="Times New Roman"/>
          <w:b/>
          <w:sz w:val="24"/>
          <w:szCs w:val="24"/>
          <w:u w:val="single"/>
          <w:lang w:eastAsia="bg-BG"/>
        </w:rPr>
        <w:lastRenderedPageBreak/>
        <w:t>Икономически изисквания</w:t>
      </w:r>
    </w:p>
    <w:p w:rsidR="001C4E4D" w:rsidRPr="001C4E4D" w:rsidRDefault="001C4E4D" w:rsidP="001C4E4D">
      <w:pPr>
        <w:spacing w:after="0" w:line="240" w:lineRule="auto"/>
        <w:contextualSpacing/>
        <w:jc w:val="both"/>
        <w:rPr>
          <w:rFonts w:ascii="Times New Roman" w:eastAsia="Verdana" w:hAnsi="Times New Roman" w:cs="Times New Roman"/>
          <w:b/>
          <w:sz w:val="24"/>
          <w:szCs w:val="24"/>
          <w:u w:val="single"/>
          <w:lang w:eastAsia="bg-BG"/>
        </w:rPr>
      </w:pPr>
    </w:p>
    <w:p w:rsidR="001C4E4D" w:rsidRPr="001C4E4D" w:rsidRDefault="001C4E4D" w:rsidP="001C4E4D">
      <w:pPr>
        <w:spacing w:after="0" w:line="240" w:lineRule="auto"/>
        <w:contextualSpacing/>
        <w:jc w:val="both"/>
        <w:rPr>
          <w:rFonts w:ascii="Times New Roman" w:eastAsia="Verdana" w:hAnsi="Times New Roman" w:cs="Times New Roman"/>
          <w:sz w:val="24"/>
          <w:szCs w:val="24"/>
          <w:lang w:eastAsia="bg-BG"/>
        </w:rPr>
      </w:pPr>
      <w:r w:rsidRPr="001C4E4D">
        <w:rPr>
          <w:rFonts w:ascii="Times New Roman" w:eastAsia="Verdana" w:hAnsi="Times New Roman" w:cs="Times New Roman"/>
          <w:sz w:val="24"/>
          <w:szCs w:val="24"/>
          <w:lang w:eastAsia="bg-BG"/>
        </w:rPr>
        <w:t>Възложителят не поставя минимални изисквания за икономическото и финансовото състояние на участника.</w:t>
      </w:r>
    </w:p>
    <w:p w:rsidR="001C4E4D" w:rsidRDefault="001C4E4D" w:rsidP="001C4E4D">
      <w:pPr>
        <w:spacing w:after="0" w:line="240" w:lineRule="auto"/>
        <w:ind w:firstLine="567"/>
        <w:jc w:val="both"/>
        <w:rPr>
          <w:rFonts w:ascii="Times New Roman" w:eastAsia="Verdana" w:hAnsi="Times New Roman" w:cs="Times New Roman"/>
          <w:b/>
          <w:sz w:val="24"/>
          <w:szCs w:val="24"/>
          <w:lang w:eastAsia="bg-BG"/>
        </w:rPr>
      </w:pPr>
    </w:p>
    <w:p w:rsidR="001C4E4D" w:rsidRDefault="001C4E4D" w:rsidP="001C4E4D">
      <w:pPr>
        <w:pStyle w:val="a3"/>
        <w:numPr>
          <w:ilvl w:val="0"/>
          <w:numId w:val="2"/>
        </w:numPr>
        <w:shd w:val="clear" w:color="auto" w:fill="C6D9F1" w:themeFill="text2" w:themeFillTint="33"/>
        <w:rPr>
          <w:rFonts w:ascii="Times New Roman" w:eastAsia="Times New Roman" w:hAnsi="Times New Roman" w:cs="Times New Roman"/>
          <w:b/>
          <w:sz w:val="28"/>
          <w:szCs w:val="24"/>
          <w:lang w:val="en-US" w:eastAsia="bg-BG"/>
        </w:rPr>
      </w:pPr>
      <w:r w:rsidRPr="001C4E4D">
        <w:rPr>
          <w:rFonts w:ascii="Times New Roman" w:eastAsia="Times New Roman" w:hAnsi="Times New Roman" w:cs="Times New Roman"/>
          <w:b/>
          <w:sz w:val="28"/>
          <w:szCs w:val="24"/>
          <w:lang w:val="en-US" w:eastAsia="bg-BG"/>
        </w:rPr>
        <w:t xml:space="preserve">Начин на отчитане и заплащане </w:t>
      </w:r>
    </w:p>
    <w:p w:rsidR="001C4E4D" w:rsidRPr="001C4E4D" w:rsidRDefault="001C4E4D" w:rsidP="001C4E4D">
      <w:pPr>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Договорената цена е окончателна, валидна и неподлежаща на промяна до пълното изпълнение на предмета на договора.</w:t>
      </w:r>
    </w:p>
    <w:p w:rsidR="001C4E4D" w:rsidRPr="001C4E4D" w:rsidRDefault="001C4E4D" w:rsidP="001C4E4D">
      <w:pPr>
        <w:spacing w:after="0" w:line="240" w:lineRule="auto"/>
        <w:ind w:firstLine="708"/>
        <w:jc w:val="both"/>
        <w:rPr>
          <w:rFonts w:ascii="Times New Roman" w:eastAsia="Times New Roman" w:hAnsi="Times New Roman" w:cs="Times New Roman"/>
          <w:sz w:val="24"/>
          <w:szCs w:val="24"/>
          <w:lang w:val="fi-FI" w:eastAsia="bg-BG"/>
        </w:rPr>
      </w:pPr>
      <w:r w:rsidRPr="001C4E4D">
        <w:rPr>
          <w:rFonts w:ascii="Times New Roman" w:eastAsia="Times New Roman" w:hAnsi="Times New Roman" w:cs="Times New Roman"/>
          <w:sz w:val="24"/>
          <w:szCs w:val="24"/>
          <w:lang w:val="fi-FI" w:eastAsia="bg-BG"/>
        </w:rPr>
        <w:t>Възнаграждението ще бъде изплатено както следва:</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lang w:val="en-US"/>
        </w:rPr>
        <w:t>4</w:t>
      </w:r>
      <w:r w:rsidRPr="001C4E4D">
        <w:rPr>
          <w:rFonts w:ascii="Times New Roman" w:eastAsia="Calibri" w:hAnsi="Times New Roman" w:cs="Times New Roman"/>
          <w:sz w:val="24"/>
          <w:szCs w:val="24"/>
        </w:rPr>
        <w:t>0% авансово плащане от сумата по договора след подписване на договора за изпълнение на поръчката и представянето на фактура;</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lang w:val="en-US"/>
        </w:rPr>
        <w:t>6</w:t>
      </w:r>
      <w:r w:rsidRPr="001C4E4D">
        <w:rPr>
          <w:rFonts w:ascii="Times New Roman" w:eastAsia="Calibri" w:hAnsi="Times New Roman" w:cs="Times New Roman"/>
          <w:sz w:val="24"/>
          <w:szCs w:val="24"/>
        </w:rPr>
        <w:t>0% окончателно плащане след приемане на извършването на услугата, предмет на договора, подписване на констативен протокол и представянето на фактура.</w:t>
      </w:r>
    </w:p>
    <w:p w:rsidR="001C4E4D" w:rsidRPr="001C4E4D" w:rsidRDefault="001C4E4D" w:rsidP="001C4E4D">
      <w:pPr>
        <w:spacing w:after="0" w:line="240" w:lineRule="auto"/>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pacing w:val="-4"/>
          <w:sz w:val="24"/>
          <w:szCs w:val="24"/>
          <w:lang w:eastAsia="bg-BG"/>
        </w:rPr>
        <w:t xml:space="preserve">Всички плащания се извършват с платежно нареждане по банкова сметка на </w:t>
      </w:r>
      <w:r w:rsidRPr="001C4E4D">
        <w:rPr>
          <w:rFonts w:ascii="Times New Roman" w:eastAsia="Times New Roman" w:hAnsi="Times New Roman" w:cs="Times New Roman"/>
          <w:bCs/>
          <w:spacing w:val="-4"/>
          <w:sz w:val="24"/>
          <w:szCs w:val="24"/>
          <w:lang w:eastAsia="bg-BG"/>
        </w:rPr>
        <w:t>ИЗПЪЛНИТЕЛЯ</w:t>
      </w:r>
      <w:r w:rsidRPr="001C4E4D">
        <w:rPr>
          <w:rFonts w:ascii="Times New Roman" w:eastAsia="Times New Roman" w:hAnsi="Times New Roman" w:cs="Times New Roman"/>
          <w:color w:val="000000"/>
          <w:sz w:val="24"/>
          <w:szCs w:val="24"/>
          <w:lang w:eastAsia="bg-BG"/>
        </w:rPr>
        <w:t xml:space="preserve"> в срок до </w:t>
      </w:r>
      <w:r w:rsidRPr="001C4E4D">
        <w:rPr>
          <w:rFonts w:ascii="Times New Roman" w:eastAsia="Times New Roman" w:hAnsi="Times New Roman" w:cs="Times New Roman"/>
          <w:b/>
          <w:color w:val="000000"/>
          <w:sz w:val="24"/>
          <w:szCs w:val="24"/>
          <w:lang w:eastAsia="bg-BG"/>
        </w:rPr>
        <w:t>15</w:t>
      </w:r>
      <w:r w:rsidRPr="001C4E4D">
        <w:rPr>
          <w:rFonts w:ascii="Times New Roman" w:eastAsia="Times New Roman" w:hAnsi="Times New Roman" w:cs="Times New Roman"/>
          <w:color w:val="000000"/>
          <w:sz w:val="24"/>
          <w:szCs w:val="24"/>
          <w:lang w:eastAsia="bg-BG"/>
        </w:rPr>
        <w:t xml:space="preserve"> (петнадесет) календарни дни след </w:t>
      </w:r>
      <w:r w:rsidRPr="001C4E4D">
        <w:rPr>
          <w:rFonts w:ascii="Times New Roman" w:eastAsia="Times New Roman" w:hAnsi="Times New Roman" w:cs="Times New Roman"/>
          <w:spacing w:val="-4"/>
          <w:sz w:val="24"/>
          <w:szCs w:val="24"/>
          <w:lang w:eastAsia="bg-BG"/>
        </w:rPr>
        <w:t xml:space="preserve">представена </w:t>
      </w:r>
      <w:r w:rsidRPr="001C4E4D">
        <w:rPr>
          <w:rFonts w:ascii="Times New Roman" w:eastAsia="Times New Roman" w:hAnsi="Times New Roman" w:cs="Times New Roman"/>
          <w:spacing w:val="-6"/>
          <w:sz w:val="24"/>
          <w:szCs w:val="24"/>
          <w:lang w:eastAsia="bg-BG"/>
        </w:rPr>
        <w:t xml:space="preserve">от </w:t>
      </w:r>
      <w:r w:rsidRPr="001C4E4D">
        <w:rPr>
          <w:rFonts w:ascii="Times New Roman" w:eastAsia="Times New Roman" w:hAnsi="Times New Roman" w:cs="Times New Roman"/>
          <w:bCs/>
          <w:spacing w:val="-6"/>
          <w:sz w:val="24"/>
          <w:szCs w:val="24"/>
          <w:lang w:eastAsia="bg-BG"/>
        </w:rPr>
        <w:t>ИЗПЪЛНИТЕЛЯ</w:t>
      </w:r>
      <w:r w:rsidRPr="001C4E4D">
        <w:rPr>
          <w:rFonts w:ascii="Times New Roman" w:eastAsia="Times New Roman" w:hAnsi="Times New Roman" w:cs="Times New Roman"/>
          <w:b/>
          <w:bCs/>
          <w:spacing w:val="-6"/>
          <w:sz w:val="24"/>
          <w:szCs w:val="24"/>
          <w:lang w:eastAsia="bg-BG"/>
        </w:rPr>
        <w:t xml:space="preserve"> </w:t>
      </w:r>
      <w:r w:rsidRPr="001C4E4D">
        <w:rPr>
          <w:rFonts w:ascii="Times New Roman" w:eastAsia="Times New Roman" w:hAnsi="Times New Roman" w:cs="Times New Roman"/>
          <w:spacing w:val="-6"/>
          <w:sz w:val="24"/>
          <w:szCs w:val="24"/>
          <w:lang w:eastAsia="bg-BG"/>
        </w:rPr>
        <w:t xml:space="preserve">на </w:t>
      </w:r>
      <w:r w:rsidRPr="001C4E4D">
        <w:rPr>
          <w:rFonts w:ascii="Times New Roman" w:eastAsia="Times New Roman" w:hAnsi="Times New Roman" w:cs="Times New Roman"/>
          <w:bCs/>
          <w:spacing w:val="-6"/>
          <w:sz w:val="24"/>
          <w:szCs w:val="24"/>
          <w:lang w:eastAsia="bg-BG"/>
        </w:rPr>
        <w:t>ВЪЗЛОЖИТЕЛЯ</w:t>
      </w:r>
      <w:r w:rsidRPr="001C4E4D">
        <w:rPr>
          <w:rFonts w:ascii="Times New Roman" w:eastAsia="Times New Roman" w:hAnsi="Times New Roman" w:cs="Times New Roman"/>
          <w:spacing w:val="-4"/>
          <w:sz w:val="24"/>
          <w:szCs w:val="24"/>
          <w:lang w:eastAsia="bg-BG"/>
        </w:rPr>
        <w:t xml:space="preserve"> оригинална фактура. Съответната фактура се издава в срок до </w:t>
      </w:r>
      <w:r w:rsidRPr="001C4E4D">
        <w:rPr>
          <w:rFonts w:ascii="Times New Roman" w:eastAsia="Times New Roman" w:hAnsi="Times New Roman" w:cs="Times New Roman"/>
          <w:b/>
          <w:spacing w:val="-4"/>
          <w:sz w:val="24"/>
          <w:szCs w:val="24"/>
          <w:lang w:eastAsia="bg-BG"/>
        </w:rPr>
        <w:t>5</w:t>
      </w:r>
      <w:r w:rsidRPr="001C4E4D">
        <w:rPr>
          <w:rFonts w:ascii="Times New Roman" w:eastAsia="Times New Roman" w:hAnsi="Times New Roman" w:cs="Times New Roman"/>
          <w:spacing w:val="-4"/>
          <w:sz w:val="24"/>
          <w:szCs w:val="24"/>
          <w:lang w:eastAsia="bg-BG"/>
        </w:rPr>
        <w:t xml:space="preserve"> (пет) календарни дни, считано от датата на заверка от оторизиран представител на ВЪЗЛОЖИТЕЛЯ на представените документи.</w:t>
      </w:r>
    </w:p>
    <w:p w:rsidR="001C4E4D" w:rsidRPr="001C4E4D" w:rsidRDefault="001C4E4D" w:rsidP="001C4E4D">
      <w:pPr>
        <w:spacing w:after="0" w:line="240" w:lineRule="auto"/>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en-GB"/>
        </w:rPr>
        <w:t xml:space="preserve">За извършване на плащанията ИЗПЪЛНИТЕЛЯТ изготвя фактура, която следва да съдържа следната </w:t>
      </w:r>
      <w:r w:rsidRPr="001C4E4D">
        <w:rPr>
          <w:rFonts w:ascii="Times New Roman" w:eastAsia="ArialNarrow-Italic" w:hAnsi="Times New Roman" w:cs="Times New Roman"/>
          <w:iCs/>
          <w:sz w:val="24"/>
          <w:szCs w:val="24"/>
          <w:lang w:eastAsia="en-GB"/>
        </w:rPr>
        <w:t>задължителна информация</w:t>
      </w:r>
      <w:r w:rsidRPr="001C4E4D">
        <w:rPr>
          <w:rFonts w:ascii="Times New Roman" w:eastAsia="ArialNarrow-Italic" w:hAnsi="Times New Roman" w:cs="Times New Roman"/>
          <w:sz w:val="24"/>
          <w:szCs w:val="24"/>
          <w:lang w:eastAsia="en-GB"/>
        </w:rPr>
        <w:t>:</w:t>
      </w:r>
    </w:p>
    <w:p w:rsidR="001C4E4D" w:rsidRPr="001C4E4D" w:rsidRDefault="001C4E4D" w:rsidP="001C4E4D">
      <w:pPr>
        <w:spacing w:after="0" w:line="240" w:lineRule="auto"/>
        <w:jc w:val="both"/>
        <w:rPr>
          <w:rFonts w:ascii="Times New Roman" w:eastAsia="ArialNarrow-BoldItalic" w:hAnsi="Times New Roman" w:cs="Times New Roman"/>
          <w:bCs/>
          <w:i/>
          <w:iCs/>
          <w:sz w:val="24"/>
          <w:szCs w:val="24"/>
          <w:lang w:eastAsia="en-GB"/>
        </w:rPr>
      </w:pPr>
      <w:r w:rsidRPr="001C4E4D">
        <w:rPr>
          <w:rFonts w:ascii="Times New Roman" w:eastAsia="ArialNarrow-Bold" w:hAnsi="Times New Roman" w:cs="Times New Roman"/>
          <w:bCs/>
          <w:sz w:val="24"/>
          <w:szCs w:val="24"/>
          <w:lang w:eastAsia="en-GB"/>
        </w:rPr>
        <w:t>Получател:</w:t>
      </w:r>
      <w:r w:rsidRPr="001C4E4D">
        <w:rPr>
          <w:rFonts w:ascii="Times New Roman" w:eastAsia="ArialNarrow-BoldItalic" w:hAnsi="Times New Roman" w:cs="Times New Roman"/>
          <w:bCs/>
          <w:i/>
          <w:iCs/>
          <w:sz w:val="24"/>
          <w:szCs w:val="24"/>
          <w:lang w:eastAsia="en-GB"/>
        </w:rPr>
        <w:t xml:space="preserve"> </w:t>
      </w:r>
      <w:r w:rsidRPr="001C4E4D">
        <w:rPr>
          <w:rFonts w:ascii="Times New Roman" w:eastAsia="ArialNarrow-BoldItalic" w:hAnsi="Times New Roman" w:cs="Times New Roman"/>
          <w:bCs/>
          <w:iCs/>
          <w:sz w:val="24"/>
          <w:szCs w:val="24"/>
          <w:lang w:eastAsia="en-GB"/>
        </w:rPr>
        <w:t>.........................................</w:t>
      </w:r>
    </w:p>
    <w:p w:rsidR="001C4E4D" w:rsidRPr="001C4E4D" w:rsidRDefault="001C4E4D" w:rsidP="001C4E4D">
      <w:pPr>
        <w:spacing w:after="0" w:line="240" w:lineRule="auto"/>
        <w:jc w:val="both"/>
        <w:rPr>
          <w:rFonts w:ascii="Times New Roman" w:eastAsia="ArialNarrow-Bold" w:hAnsi="Times New Roman" w:cs="Times New Roman"/>
          <w:sz w:val="24"/>
          <w:szCs w:val="24"/>
          <w:lang w:eastAsia="bg-BG"/>
        </w:rPr>
      </w:pPr>
      <w:r w:rsidRPr="001C4E4D">
        <w:rPr>
          <w:rFonts w:ascii="Times New Roman" w:eastAsia="ArialNarrow-Bold" w:hAnsi="Times New Roman" w:cs="Times New Roman"/>
          <w:bCs/>
          <w:sz w:val="24"/>
          <w:szCs w:val="24"/>
          <w:lang w:eastAsia="en-GB"/>
        </w:rPr>
        <w:t>Адрес: .........................</w:t>
      </w:r>
    </w:p>
    <w:p w:rsidR="001C4E4D" w:rsidRPr="001C4E4D" w:rsidRDefault="001C4E4D" w:rsidP="001C4E4D">
      <w:pPr>
        <w:spacing w:after="0" w:line="240" w:lineRule="auto"/>
        <w:jc w:val="both"/>
        <w:rPr>
          <w:rFonts w:ascii="Times New Roman" w:eastAsia="ArialNarrow-Bold" w:hAnsi="Times New Roman" w:cs="Times New Roman"/>
          <w:bCs/>
          <w:sz w:val="24"/>
          <w:szCs w:val="24"/>
          <w:lang w:eastAsia="en-GB"/>
        </w:rPr>
      </w:pPr>
      <w:r w:rsidRPr="001C4E4D">
        <w:rPr>
          <w:rFonts w:ascii="Times New Roman" w:eastAsia="Times New Roman" w:hAnsi="Times New Roman" w:cs="Times New Roman"/>
          <w:sz w:val="24"/>
          <w:szCs w:val="24"/>
          <w:lang w:eastAsia="bg-BG"/>
        </w:rPr>
        <w:t>ЕИК ....................</w:t>
      </w:r>
      <w:r w:rsidRPr="001C4E4D">
        <w:rPr>
          <w:rFonts w:ascii="Times New Roman" w:eastAsia="ArialNarrow-Bold" w:hAnsi="Times New Roman" w:cs="Times New Roman"/>
          <w:bCs/>
          <w:sz w:val="24"/>
          <w:szCs w:val="24"/>
          <w:lang w:eastAsia="en-GB"/>
        </w:rPr>
        <w:t xml:space="preserve"> </w:t>
      </w:r>
    </w:p>
    <w:p w:rsidR="001C4E4D" w:rsidRPr="001C4E4D" w:rsidRDefault="001C4E4D" w:rsidP="001C4E4D">
      <w:pPr>
        <w:spacing w:after="0" w:line="240" w:lineRule="auto"/>
        <w:jc w:val="both"/>
        <w:rPr>
          <w:rFonts w:ascii="Times New Roman" w:eastAsia="ArialNarrow-BoldItalic" w:hAnsi="Times New Roman" w:cs="Times New Roman"/>
          <w:bCs/>
          <w:i/>
          <w:iCs/>
          <w:sz w:val="24"/>
          <w:szCs w:val="24"/>
          <w:lang w:eastAsia="en-GB"/>
        </w:rPr>
      </w:pPr>
      <w:r w:rsidRPr="001C4E4D">
        <w:rPr>
          <w:rFonts w:ascii="Times New Roman" w:eastAsia="ArialNarrow-Bold" w:hAnsi="Times New Roman" w:cs="Times New Roman"/>
          <w:bCs/>
          <w:sz w:val="24"/>
          <w:szCs w:val="24"/>
          <w:lang w:eastAsia="en-GB"/>
        </w:rPr>
        <w:t xml:space="preserve">Получил фактурата: ............................ - </w:t>
      </w:r>
      <w:r w:rsidRPr="001C4E4D">
        <w:rPr>
          <w:rFonts w:ascii="Times New Roman" w:eastAsia="ArialNarrow-BoldItalic" w:hAnsi="Times New Roman" w:cs="Times New Roman"/>
          <w:bCs/>
          <w:iCs/>
          <w:sz w:val="24"/>
          <w:szCs w:val="24"/>
          <w:lang w:eastAsia="en-GB"/>
        </w:rPr>
        <w:t>Ръководител на проекта</w:t>
      </w:r>
    </w:p>
    <w:p w:rsidR="001C4E4D" w:rsidRPr="001C4E4D" w:rsidRDefault="001C4E4D" w:rsidP="001C4E4D">
      <w:pPr>
        <w:spacing w:after="0" w:line="240" w:lineRule="auto"/>
        <w:jc w:val="both"/>
        <w:rPr>
          <w:rFonts w:ascii="Times New Roman" w:eastAsia="ArialNarrow-Bold" w:hAnsi="Times New Roman" w:cs="Times New Roman"/>
          <w:bCs/>
          <w:sz w:val="24"/>
          <w:szCs w:val="24"/>
          <w:lang w:eastAsia="en-GB"/>
        </w:rPr>
      </w:pPr>
      <w:r w:rsidRPr="001C4E4D">
        <w:rPr>
          <w:rFonts w:ascii="Times New Roman" w:eastAsia="ArialNarrow-Bold" w:hAnsi="Times New Roman" w:cs="Times New Roman"/>
          <w:bCs/>
          <w:sz w:val="24"/>
          <w:szCs w:val="24"/>
          <w:lang w:eastAsia="en-GB"/>
        </w:rPr>
        <w:t>Номер на документа, дата, място</w:t>
      </w:r>
    </w:p>
    <w:p w:rsidR="001C4E4D" w:rsidRPr="001C4E4D" w:rsidRDefault="001C4E4D" w:rsidP="001C4E4D">
      <w:pPr>
        <w:spacing w:after="0" w:line="240" w:lineRule="auto"/>
        <w:jc w:val="both"/>
        <w:rPr>
          <w:rFonts w:ascii="Times New Roman" w:eastAsia="ArialNarrow-Italic" w:hAnsi="Times New Roman" w:cs="Times New Roman"/>
          <w:i/>
          <w:iCs/>
          <w:sz w:val="24"/>
          <w:szCs w:val="24"/>
          <w:lang w:eastAsia="en-GB"/>
        </w:rPr>
      </w:pPr>
      <w:r w:rsidRPr="001C4E4D">
        <w:rPr>
          <w:rFonts w:ascii="Times New Roman" w:eastAsia="ArialNarrow-Italic" w:hAnsi="Times New Roman" w:cs="Times New Roman"/>
          <w:iCs/>
          <w:sz w:val="24"/>
          <w:szCs w:val="24"/>
          <w:lang w:eastAsia="en-GB"/>
        </w:rPr>
        <w:t xml:space="preserve">В описателната част на разходооправдателния документ следва да се впише следният текст: </w:t>
      </w:r>
      <w:r w:rsidRPr="001C4E4D">
        <w:rPr>
          <w:rFonts w:ascii="Times New Roman" w:eastAsia="Times New Roman" w:hAnsi="Times New Roman" w:cs="Times New Roman"/>
          <w:i/>
          <w:sz w:val="24"/>
          <w:szCs w:val="24"/>
          <w:lang w:eastAsia="bg-BG"/>
        </w:rPr>
        <w:t>Разходът е по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p>
    <w:p w:rsidR="001C4E4D" w:rsidRPr="001C4E4D" w:rsidRDefault="001C4E4D" w:rsidP="001C4E4D">
      <w:pPr>
        <w:spacing w:after="0" w:line="240" w:lineRule="auto"/>
        <w:ind w:firstLine="709"/>
        <w:jc w:val="both"/>
        <w:rPr>
          <w:rFonts w:ascii="Times New Roman" w:eastAsia="Times New Roman" w:hAnsi="Times New Roman" w:cs="Times New Roman"/>
          <w:spacing w:val="-4"/>
          <w:sz w:val="24"/>
          <w:szCs w:val="24"/>
          <w:lang w:eastAsia="bg-BG"/>
        </w:rPr>
      </w:pPr>
      <w:r w:rsidRPr="001C4E4D">
        <w:rPr>
          <w:rFonts w:ascii="Times New Roman" w:eastAsia="Times New Roman" w:hAnsi="Times New Roman" w:cs="Times New Roman"/>
          <w:spacing w:val="-4"/>
          <w:sz w:val="24"/>
          <w:szCs w:val="24"/>
          <w:lang w:eastAsia="bg-BG"/>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1C4E4D" w:rsidRPr="001C4E4D" w:rsidRDefault="001C4E4D" w:rsidP="001C4E4D">
      <w:pPr>
        <w:spacing w:after="0" w:line="240" w:lineRule="auto"/>
        <w:jc w:val="both"/>
        <w:rPr>
          <w:rFonts w:ascii="Times New Roman" w:eastAsia="Times New Roman" w:hAnsi="Times New Roman" w:cs="Times New Roman"/>
          <w:spacing w:val="-4"/>
          <w:sz w:val="24"/>
          <w:szCs w:val="24"/>
          <w:lang w:eastAsia="bg-BG"/>
        </w:rPr>
      </w:pPr>
    </w:p>
    <w:p w:rsidR="001C4E4D" w:rsidRPr="001C4E4D" w:rsidRDefault="001C4E4D" w:rsidP="001C4E4D">
      <w:pPr>
        <w:spacing w:after="0" w:line="240" w:lineRule="auto"/>
        <w:ind w:firstLine="709"/>
        <w:jc w:val="both"/>
        <w:rPr>
          <w:rFonts w:ascii="Times New Roman" w:eastAsia="Times New Roman" w:hAnsi="Times New Roman" w:cs="Times New Roman"/>
          <w:spacing w:val="-4"/>
          <w:sz w:val="24"/>
          <w:szCs w:val="24"/>
          <w:lang w:eastAsia="bg-BG"/>
        </w:rPr>
      </w:pPr>
      <w:r w:rsidRPr="001C4E4D">
        <w:rPr>
          <w:rFonts w:ascii="Times New Roman" w:eastAsia="Times New Roman" w:hAnsi="Times New Roman" w:cs="Times New Roman"/>
          <w:spacing w:val="-4"/>
          <w:sz w:val="24"/>
          <w:szCs w:val="24"/>
          <w:lang w:eastAsia="bg-BG"/>
        </w:rPr>
        <w:t>Участникът, определен за изпълнител по настоящата процедура, отчита извършената работа за срока на изпълнение на договора чрез доклади за всяко проведено и приключило обучение, които се изготвят на български език и внасят при възложителя на 1 (един) хартиен и на електронен носител в срок до 10 календарни дни след провеждането на обучението. Неразделна част от доклада за всяко проведено и приключило обучение следва да бъдат подкрепящи документи, доказващи изпълнението на дейността по поръчката и постигнатите резултати.</w:t>
      </w:r>
    </w:p>
    <w:p w:rsidR="001C4E4D" w:rsidRPr="001C4E4D" w:rsidRDefault="001C4E4D" w:rsidP="001C4E4D">
      <w:pPr>
        <w:spacing w:after="0" w:line="240" w:lineRule="auto"/>
        <w:ind w:firstLine="709"/>
        <w:jc w:val="both"/>
        <w:rPr>
          <w:rFonts w:ascii="Times New Roman" w:eastAsia="Times New Roman" w:hAnsi="Times New Roman" w:cs="Times New Roman"/>
          <w:spacing w:val="-4"/>
          <w:sz w:val="24"/>
          <w:szCs w:val="24"/>
          <w:lang w:eastAsia="bg-BG"/>
        </w:rPr>
      </w:pPr>
      <w:r w:rsidRPr="001C4E4D">
        <w:rPr>
          <w:rFonts w:ascii="Times New Roman" w:eastAsia="Times New Roman" w:hAnsi="Times New Roman" w:cs="Times New Roman"/>
          <w:spacing w:val="-4"/>
          <w:sz w:val="24"/>
          <w:szCs w:val="24"/>
          <w:lang w:eastAsia="bg-BG"/>
        </w:rPr>
        <w:t>Изпълнителят представя като приложения към доклада следните документи в оригинал, които да послужат като доказателство за изпълнение  за всяко проведено и приключило обучение:</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 xml:space="preserve">Списъци на участниците, съдържащи дата и място на провеждане, трите имена, длъжност, телефон и/или e-mail за контакт, име на </w:t>
      </w:r>
      <w:r w:rsidRPr="001C4E4D">
        <w:rPr>
          <w:rFonts w:ascii="Times New Roman" w:eastAsia="Calibri" w:hAnsi="Times New Roman" w:cs="Times New Roman"/>
          <w:sz w:val="24"/>
          <w:szCs w:val="24"/>
        </w:rPr>
        <w:lastRenderedPageBreak/>
        <w:t xml:space="preserve">организацията/институцията, която представляват, подпис за всеки ден от съответното събитие. </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Програма, презентации за всяка тема, подробни обучителни материали /до 20 стандартни страници във формат А4 за всяка тема/, които са използвани в рамките на обучението изготвени в съответствие с изискванията за информация и публичност. Презентациите и програмите трябва да съдържат теми, име на лектора/</w:t>
      </w:r>
      <w:proofErr w:type="spellStart"/>
      <w:r w:rsidRPr="001C4E4D">
        <w:rPr>
          <w:rFonts w:ascii="Times New Roman" w:eastAsia="Calibri" w:hAnsi="Times New Roman" w:cs="Times New Roman"/>
          <w:sz w:val="24"/>
          <w:szCs w:val="24"/>
        </w:rPr>
        <w:t>ите</w:t>
      </w:r>
      <w:proofErr w:type="spellEnd"/>
      <w:r w:rsidRPr="001C4E4D">
        <w:rPr>
          <w:rFonts w:ascii="Times New Roman" w:eastAsia="Calibri" w:hAnsi="Times New Roman" w:cs="Times New Roman"/>
          <w:sz w:val="24"/>
          <w:szCs w:val="24"/>
        </w:rPr>
        <w:t>, дата и място на провеждане;</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Копие от пакета материали за участниците и доказателство, че всеки един от участниците е получил такъв. Последното може да се документира с информация, включена в присъствените списъци;</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Копия на всички сертификати, които са раздадени на участниците, преминали обучение;</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 xml:space="preserve">Формулярите за обратна връзка (анкетни карти). В анкетните карти следва да са включени въпроси относно възраст, образование и др. характеристики на целевите групи, както и обратна информация за качеството на проведеното обучение; </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Кратък анализ на резултатите от анкетните карти;</w:t>
      </w:r>
    </w:p>
    <w:p w:rsidR="001C4E4D" w:rsidRPr="001C4E4D" w:rsidRDefault="001C4E4D" w:rsidP="001C4E4D">
      <w:pPr>
        <w:numPr>
          <w:ilvl w:val="0"/>
          <w:numId w:val="4"/>
        </w:numPr>
        <w:spacing w:after="0" w:line="240" w:lineRule="auto"/>
        <w:contextualSpacing/>
        <w:jc w:val="both"/>
        <w:rPr>
          <w:rFonts w:ascii="Times New Roman" w:eastAsia="Calibri" w:hAnsi="Times New Roman" w:cs="Times New Roman"/>
          <w:sz w:val="24"/>
          <w:szCs w:val="24"/>
        </w:rPr>
      </w:pPr>
      <w:r w:rsidRPr="001C4E4D">
        <w:rPr>
          <w:rFonts w:ascii="Times New Roman" w:eastAsia="Calibri" w:hAnsi="Times New Roman" w:cs="Times New Roman"/>
          <w:sz w:val="24"/>
          <w:szCs w:val="24"/>
        </w:rPr>
        <w:t>Снимки, доказващи присъствието на регистрираните участници в присъствените списъци за всеки ден от съответното събитие, както и снимки удостоверяващи провеждането на всеки етап от обучения  - на електронен носител.</w:t>
      </w:r>
    </w:p>
    <w:p w:rsidR="001C4E4D" w:rsidRPr="001C4E4D" w:rsidRDefault="001C4E4D" w:rsidP="001C4E4D">
      <w:pPr>
        <w:spacing w:after="0" w:line="240" w:lineRule="auto"/>
        <w:ind w:firstLine="709"/>
        <w:jc w:val="both"/>
        <w:rPr>
          <w:rFonts w:ascii="Times New Roman" w:eastAsia="Times New Roman" w:hAnsi="Times New Roman" w:cs="Times New Roman"/>
          <w:spacing w:val="-4"/>
          <w:sz w:val="24"/>
          <w:szCs w:val="24"/>
          <w:lang w:eastAsia="bg-BG"/>
        </w:rPr>
      </w:pPr>
    </w:p>
    <w:p w:rsidR="001C4E4D" w:rsidRDefault="001C4E4D" w:rsidP="001C4E4D">
      <w:pPr>
        <w:tabs>
          <w:tab w:val="left" w:pos="1470"/>
        </w:tabs>
        <w:rPr>
          <w:rFonts w:ascii="Times New Roman" w:eastAsia="Times New Roman" w:hAnsi="Times New Roman" w:cs="Times New Roman"/>
          <w:spacing w:val="-4"/>
          <w:sz w:val="24"/>
          <w:szCs w:val="24"/>
          <w:lang w:eastAsia="bg-BG"/>
        </w:rPr>
      </w:pPr>
      <w:r w:rsidRPr="001C4E4D">
        <w:rPr>
          <w:rFonts w:ascii="Times New Roman" w:eastAsia="Times New Roman" w:hAnsi="Times New Roman" w:cs="Times New Roman"/>
          <w:spacing w:val="-4"/>
          <w:sz w:val="24"/>
          <w:szCs w:val="24"/>
          <w:lang w:eastAsia="bg-BG"/>
        </w:rPr>
        <w:t>Всички доклади се изпращат на Възложителя с придружително писмо или се предоставят с приемо-предавателен протокол подписан от двете страни</w:t>
      </w:r>
      <w:r>
        <w:rPr>
          <w:rFonts w:ascii="Times New Roman" w:eastAsia="Times New Roman" w:hAnsi="Times New Roman" w:cs="Times New Roman"/>
          <w:spacing w:val="-4"/>
          <w:sz w:val="24"/>
          <w:szCs w:val="24"/>
          <w:lang w:eastAsia="bg-BG"/>
        </w:rPr>
        <w:t>.</w:t>
      </w:r>
    </w:p>
    <w:p w:rsidR="001C4E4D" w:rsidRDefault="001C4E4D" w:rsidP="001C4E4D">
      <w:pPr>
        <w:pStyle w:val="a3"/>
        <w:numPr>
          <w:ilvl w:val="0"/>
          <w:numId w:val="2"/>
        </w:numPr>
        <w:shd w:val="clear" w:color="auto" w:fill="C6D9F1" w:themeFill="text2" w:themeFillTint="33"/>
        <w:rPr>
          <w:rFonts w:ascii="Times New Roman" w:eastAsia="Times New Roman" w:hAnsi="Times New Roman" w:cs="Times New Roman"/>
          <w:b/>
          <w:sz w:val="28"/>
          <w:szCs w:val="24"/>
          <w:lang w:val="en-US" w:eastAsia="bg-BG"/>
        </w:rPr>
      </w:pPr>
      <w:proofErr w:type="spellStart"/>
      <w:r w:rsidRPr="001C4E4D">
        <w:rPr>
          <w:rFonts w:ascii="Times New Roman" w:eastAsia="Times New Roman" w:hAnsi="Times New Roman" w:cs="Times New Roman"/>
          <w:b/>
          <w:sz w:val="28"/>
          <w:szCs w:val="24"/>
          <w:lang w:val="en-US" w:eastAsia="bg-BG"/>
        </w:rPr>
        <w:t>Методика</w:t>
      </w:r>
      <w:proofErr w:type="spellEnd"/>
      <w:r w:rsidRPr="001C4E4D">
        <w:rPr>
          <w:rFonts w:ascii="Times New Roman" w:eastAsia="Times New Roman" w:hAnsi="Times New Roman" w:cs="Times New Roman"/>
          <w:b/>
          <w:sz w:val="28"/>
          <w:szCs w:val="24"/>
          <w:lang w:val="en-US" w:eastAsia="bg-BG"/>
        </w:rPr>
        <w:t xml:space="preserve"> </w:t>
      </w:r>
      <w:proofErr w:type="spellStart"/>
      <w:r w:rsidRPr="001C4E4D">
        <w:rPr>
          <w:rFonts w:ascii="Times New Roman" w:eastAsia="Times New Roman" w:hAnsi="Times New Roman" w:cs="Times New Roman"/>
          <w:b/>
          <w:sz w:val="28"/>
          <w:szCs w:val="24"/>
          <w:lang w:val="en-US" w:eastAsia="bg-BG"/>
        </w:rPr>
        <w:t>за</w:t>
      </w:r>
      <w:proofErr w:type="spellEnd"/>
      <w:r w:rsidRPr="001C4E4D">
        <w:rPr>
          <w:rFonts w:ascii="Times New Roman" w:eastAsia="Times New Roman" w:hAnsi="Times New Roman" w:cs="Times New Roman"/>
          <w:b/>
          <w:sz w:val="28"/>
          <w:szCs w:val="24"/>
          <w:lang w:val="en-US" w:eastAsia="bg-BG"/>
        </w:rPr>
        <w:t xml:space="preserve"> </w:t>
      </w:r>
      <w:proofErr w:type="spellStart"/>
      <w:r w:rsidRPr="001C4E4D">
        <w:rPr>
          <w:rFonts w:ascii="Times New Roman" w:eastAsia="Times New Roman" w:hAnsi="Times New Roman" w:cs="Times New Roman"/>
          <w:b/>
          <w:sz w:val="28"/>
          <w:szCs w:val="24"/>
          <w:lang w:val="en-US" w:eastAsia="bg-BG"/>
        </w:rPr>
        <w:t>оценка</w:t>
      </w:r>
      <w:proofErr w:type="spellEnd"/>
      <w:r w:rsidRPr="001C4E4D">
        <w:rPr>
          <w:rFonts w:ascii="Times New Roman" w:eastAsia="Times New Roman" w:hAnsi="Times New Roman" w:cs="Times New Roman"/>
          <w:b/>
          <w:sz w:val="28"/>
          <w:szCs w:val="24"/>
          <w:lang w:val="en-US" w:eastAsia="bg-BG"/>
        </w:rPr>
        <w:t xml:space="preserve"> на </w:t>
      </w:r>
      <w:proofErr w:type="spellStart"/>
      <w:r w:rsidRPr="001C4E4D">
        <w:rPr>
          <w:rFonts w:ascii="Times New Roman" w:eastAsia="Times New Roman" w:hAnsi="Times New Roman" w:cs="Times New Roman"/>
          <w:b/>
          <w:sz w:val="28"/>
          <w:szCs w:val="24"/>
          <w:lang w:val="en-US" w:eastAsia="bg-BG"/>
        </w:rPr>
        <w:t>постъпилите</w:t>
      </w:r>
      <w:proofErr w:type="spellEnd"/>
      <w:r w:rsidRPr="001C4E4D">
        <w:rPr>
          <w:rFonts w:ascii="Times New Roman" w:eastAsia="Times New Roman" w:hAnsi="Times New Roman" w:cs="Times New Roman"/>
          <w:b/>
          <w:sz w:val="28"/>
          <w:szCs w:val="24"/>
          <w:lang w:val="en-US" w:eastAsia="bg-BG"/>
        </w:rPr>
        <w:t xml:space="preserve"> </w:t>
      </w:r>
      <w:proofErr w:type="spellStart"/>
      <w:r w:rsidRPr="001C4E4D">
        <w:rPr>
          <w:rFonts w:ascii="Times New Roman" w:eastAsia="Times New Roman" w:hAnsi="Times New Roman" w:cs="Times New Roman"/>
          <w:b/>
          <w:sz w:val="28"/>
          <w:szCs w:val="24"/>
          <w:lang w:val="en-US" w:eastAsia="bg-BG"/>
        </w:rPr>
        <w:t>оферти</w:t>
      </w:r>
      <w:proofErr w:type="spellEnd"/>
    </w:p>
    <w:p w:rsidR="001C4E4D" w:rsidRPr="001C4E4D" w:rsidRDefault="001C4E4D" w:rsidP="001C4E4D">
      <w:pPr>
        <w:spacing w:after="0" w:line="240" w:lineRule="auto"/>
        <w:rPr>
          <w:rFonts w:ascii="Times New Roman" w:eastAsia="Times New Roman" w:hAnsi="Times New Roman" w:cs="Times New Roman"/>
          <w:sz w:val="24"/>
          <w:szCs w:val="24"/>
          <w:lang w:eastAsia="bg-BG"/>
        </w:rPr>
      </w:pPr>
      <w:r w:rsidRPr="001C4E4D">
        <w:rPr>
          <w:rFonts w:ascii="Times New Roman" w:eastAsia="Calibri" w:hAnsi="Times New Roman" w:cs="Times New Roman"/>
          <w:b/>
          <w:bCs/>
          <w:sz w:val="24"/>
          <w:szCs w:val="24"/>
        </w:rPr>
        <w:t>Критерият</w:t>
      </w:r>
      <w:r w:rsidRPr="001C4E4D">
        <w:rPr>
          <w:rFonts w:ascii="Times New Roman" w:eastAsia="Times New Roman" w:hAnsi="Times New Roman" w:cs="Times New Roman"/>
          <w:b/>
          <w:sz w:val="24"/>
          <w:szCs w:val="24"/>
          <w:lang w:eastAsia="bg-BG"/>
        </w:rPr>
        <w:t xml:space="preserve"> за оценка </w:t>
      </w:r>
      <w:r w:rsidRPr="001C4E4D">
        <w:rPr>
          <w:rFonts w:ascii="Times New Roman" w:eastAsia="Times New Roman" w:hAnsi="Times New Roman" w:cs="Times New Roman"/>
          <w:sz w:val="24"/>
          <w:szCs w:val="24"/>
          <w:lang w:eastAsia="bg-BG"/>
        </w:rPr>
        <w:t xml:space="preserve">е </w:t>
      </w:r>
      <w:r w:rsidRPr="001C4E4D">
        <w:rPr>
          <w:rFonts w:ascii="Times New Roman" w:eastAsia="Times New Roman" w:hAnsi="Times New Roman" w:cs="Times New Roman"/>
          <w:b/>
          <w:sz w:val="24"/>
          <w:szCs w:val="24"/>
          <w:lang w:eastAsia="bg-BG"/>
        </w:rPr>
        <w:t xml:space="preserve">икономически най-изгодна оферта, </w:t>
      </w:r>
      <w:r w:rsidRPr="001C4E4D">
        <w:rPr>
          <w:rFonts w:ascii="Times New Roman" w:eastAsia="Times New Roman" w:hAnsi="Times New Roman" w:cs="Times New Roman"/>
          <w:sz w:val="24"/>
          <w:szCs w:val="24"/>
          <w:lang w:eastAsia="bg-BG"/>
        </w:rPr>
        <w:t>при следните показатели за определяне на комплексната оценка:</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b/>
          <w:sz w:val="24"/>
          <w:szCs w:val="24"/>
          <w:lang w:eastAsia="bg-BG"/>
        </w:rPr>
        <w:t>П1.</w:t>
      </w:r>
      <w:r w:rsidRPr="001C4E4D">
        <w:rPr>
          <w:rFonts w:ascii="Times New Roman" w:eastAsia="Times New Roman" w:hAnsi="Times New Roman" w:cs="Times New Roman"/>
          <w:sz w:val="24"/>
          <w:szCs w:val="24"/>
          <w:lang w:eastAsia="bg-BG"/>
        </w:rPr>
        <w:t xml:space="preserve"> </w:t>
      </w:r>
      <w:r w:rsidRPr="001C4E4D">
        <w:rPr>
          <w:rFonts w:ascii="Times New Roman" w:eastAsia="Times New Roman" w:hAnsi="Times New Roman" w:cs="Times New Roman"/>
          <w:b/>
          <w:sz w:val="24"/>
          <w:szCs w:val="24"/>
          <w:lang w:eastAsia="bg-BG"/>
        </w:rPr>
        <w:t xml:space="preserve">Предлагана цена (ПЦ) – максимален брой точки – 30 т. </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Calibri" w:hAnsi="Times New Roman" w:cs="Times New Roman"/>
          <w:bCs/>
          <w:sz w:val="24"/>
          <w:szCs w:val="24"/>
        </w:rPr>
        <w:t>Максималният</w:t>
      </w:r>
      <w:r w:rsidRPr="001C4E4D">
        <w:rPr>
          <w:rFonts w:ascii="Times New Roman" w:eastAsia="Times New Roman" w:hAnsi="Times New Roman" w:cs="Times New Roman"/>
          <w:sz w:val="24"/>
          <w:szCs w:val="24"/>
          <w:lang w:eastAsia="bg-BG"/>
        </w:rPr>
        <w:t xml:space="preserve"> брой точки по този показател получава офертата с предлагана най-ниска цена – </w:t>
      </w:r>
      <w:r w:rsidRPr="001C4E4D">
        <w:rPr>
          <w:rFonts w:ascii="Times New Roman" w:eastAsia="Times New Roman" w:hAnsi="Times New Roman" w:cs="Times New Roman"/>
          <w:b/>
          <w:sz w:val="24"/>
          <w:szCs w:val="24"/>
          <w:lang w:eastAsia="bg-BG"/>
        </w:rPr>
        <w:t>30 точки.</w:t>
      </w:r>
      <w:r w:rsidRPr="001C4E4D">
        <w:rPr>
          <w:rFonts w:ascii="Times New Roman" w:eastAsia="Times New Roman" w:hAnsi="Times New Roman" w:cs="Times New Roman"/>
          <w:sz w:val="24"/>
          <w:szCs w:val="24"/>
          <w:lang w:eastAsia="bg-BG"/>
        </w:rPr>
        <w:t xml:space="preserve"> Точките на останалите участници се определят в съотношение към най-ниската предложена цена по следната формула:</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 xml:space="preserve">ПЦ = </w:t>
      </w:r>
      <w:proofErr w:type="spellStart"/>
      <w:r w:rsidRPr="001C4E4D">
        <w:rPr>
          <w:rFonts w:ascii="Times New Roman" w:eastAsia="Times New Roman" w:hAnsi="Times New Roman" w:cs="Times New Roman"/>
          <w:b/>
          <w:sz w:val="24"/>
          <w:szCs w:val="24"/>
          <w:u w:val="single"/>
          <w:lang w:eastAsia="bg-BG"/>
        </w:rPr>
        <w:t>ПЦ</w:t>
      </w:r>
      <w:r w:rsidRPr="001C4E4D">
        <w:rPr>
          <w:rFonts w:ascii="Times New Roman" w:eastAsia="Times New Roman" w:hAnsi="Times New Roman" w:cs="Times New Roman"/>
          <w:b/>
          <w:sz w:val="24"/>
          <w:szCs w:val="24"/>
          <w:u w:val="single"/>
          <w:vertAlign w:val="subscript"/>
          <w:lang w:eastAsia="bg-BG"/>
        </w:rPr>
        <w:t>min</w:t>
      </w:r>
      <w:proofErr w:type="spellEnd"/>
      <w:r w:rsidRPr="001C4E4D">
        <w:rPr>
          <w:rFonts w:ascii="Times New Roman" w:eastAsia="Times New Roman" w:hAnsi="Times New Roman" w:cs="Times New Roman"/>
          <w:b/>
          <w:sz w:val="24"/>
          <w:szCs w:val="24"/>
          <w:vertAlign w:val="subscript"/>
          <w:lang w:eastAsia="bg-BG"/>
        </w:rPr>
        <w:t xml:space="preserve"> </w:t>
      </w:r>
      <w:r w:rsidRPr="001C4E4D">
        <w:rPr>
          <w:rFonts w:ascii="Times New Roman" w:eastAsia="Times New Roman" w:hAnsi="Times New Roman" w:cs="Times New Roman"/>
          <w:b/>
          <w:sz w:val="24"/>
          <w:szCs w:val="24"/>
          <w:lang w:eastAsia="bg-BG"/>
        </w:rPr>
        <w:t xml:space="preserve">х 30 = ……… точки, </w:t>
      </w:r>
      <w:r w:rsidRPr="001C4E4D">
        <w:rPr>
          <w:rFonts w:ascii="Times New Roman" w:eastAsia="Times New Roman" w:hAnsi="Times New Roman" w:cs="Times New Roman"/>
          <w:sz w:val="24"/>
          <w:szCs w:val="24"/>
          <w:lang w:eastAsia="bg-BG"/>
        </w:rPr>
        <w:t xml:space="preserve">където </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b/>
          <w:sz w:val="24"/>
          <w:szCs w:val="24"/>
          <w:lang w:eastAsia="bg-BG"/>
        </w:rPr>
        <w:t xml:space="preserve">     ПЦ </w:t>
      </w:r>
      <w:r w:rsidRPr="001C4E4D">
        <w:rPr>
          <w:rFonts w:ascii="Times New Roman" w:eastAsia="Times New Roman" w:hAnsi="Times New Roman" w:cs="Times New Roman"/>
          <w:b/>
          <w:sz w:val="24"/>
          <w:szCs w:val="24"/>
          <w:vertAlign w:val="subscript"/>
          <w:lang w:eastAsia="bg-BG"/>
        </w:rPr>
        <w:t>предл.</w:t>
      </w:r>
      <w:r w:rsidRPr="001C4E4D">
        <w:rPr>
          <w:rFonts w:ascii="Times New Roman" w:eastAsia="Times New Roman" w:hAnsi="Times New Roman" w:cs="Times New Roman"/>
          <w:b/>
          <w:sz w:val="24"/>
          <w:szCs w:val="24"/>
          <w:lang w:eastAsia="bg-BG"/>
        </w:rPr>
        <w:tab/>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„30“  са максималните точки по показателя;</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 xml:space="preserve">ПЦ </w:t>
      </w:r>
      <w:r w:rsidRPr="001C4E4D">
        <w:rPr>
          <w:rFonts w:ascii="Times New Roman" w:eastAsia="Times New Roman" w:hAnsi="Times New Roman" w:cs="Times New Roman"/>
          <w:sz w:val="24"/>
          <w:szCs w:val="24"/>
          <w:vertAlign w:val="subscript"/>
          <w:lang w:eastAsia="bg-BG"/>
        </w:rPr>
        <w:t>предл</w:t>
      </w:r>
      <w:r w:rsidRPr="001C4E4D">
        <w:rPr>
          <w:rFonts w:ascii="Times New Roman" w:eastAsia="Times New Roman" w:hAnsi="Times New Roman" w:cs="Times New Roman"/>
          <w:sz w:val="24"/>
          <w:szCs w:val="24"/>
          <w:lang w:eastAsia="bg-BG"/>
        </w:rPr>
        <w:t xml:space="preserve"> – цената, предложена от съответния участник (без ДДС);</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proofErr w:type="spellStart"/>
      <w:r w:rsidRPr="001C4E4D">
        <w:rPr>
          <w:rFonts w:ascii="Times New Roman" w:eastAsia="Times New Roman" w:hAnsi="Times New Roman" w:cs="Times New Roman"/>
          <w:sz w:val="24"/>
          <w:szCs w:val="24"/>
          <w:u w:val="single"/>
          <w:lang w:eastAsia="bg-BG"/>
        </w:rPr>
        <w:t>ПЦ</w:t>
      </w:r>
      <w:r w:rsidRPr="001C4E4D">
        <w:rPr>
          <w:rFonts w:ascii="Times New Roman" w:eastAsia="Times New Roman" w:hAnsi="Times New Roman" w:cs="Times New Roman"/>
          <w:sz w:val="24"/>
          <w:szCs w:val="24"/>
          <w:u w:val="single"/>
          <w:vertAlign w:val="subscript"/>
          <w:lang w:eastAsia="bg-BG"/>
        </w:rPr>
        <w:t>min</w:t>
      </w:r>
      <w:proofErr w:type="spellEnd"/>
      <w:r w:rsidRPr="001C4E4D">
        <w:rPr>
          <w:rFonts w:ascii="Times New Roman" w:eastAsia="Times New Roman" w:hAnsi="Times New Roman" w:cs="Times New Roman"/>
          <w:sz w:val="24"/>
          <w:szCs w:val="24"/>
          <w:vertAlign w:val="subscript"/>
          <w:lang w:eastAsia="bg-BG"/>
        </w:rPr>
        <w:t xml:space="preserve"> </w:t>
      </w:r>
      <w:r w:rsidRPr="001C4E4D">
        <w:rPr>
          <w:rFonts w:ascii="Times New Roman" w:eastAsia="Times New Roman" w:hAnsi="Times New Roman" w:cs="Times New Roman"/>
          <w:sz w:val="24"/>
          <w:szCs w:val="24"/>
          <w:lang w:eastAsia="bg-BG"/>
        </w:rPr>
        <w:t>- предложената минимална цена(без ДДС).</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П2. Показател „Техническо предложение” – 70 т.</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 xml:space="preserve">Максимален брой точки по показателя - 70 точки.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6587"/>
        <w:gridCol w:w="1911"/>
      </w:tblGrid>
      <w:tr w:rsidR="001C4E4D" w:rsidRPr="001C4E4D" w:rsidTr="00CA6889">
        <w:trPr>
          <w:jc w:val="center"/>
        </w:trPr>
        <w:tc>
          <w:tcPr>
            <w:tcW w:w="425" w:type="pct"/>
            <w:tcBorders>
              <w:top w:val="single" w:sz="4" w:space="0" w:color="auto"/>
              <w:left w:val="single" w:sz="4" w:space="0" w:color="auto"/>
              <w:bottom w:val="single" w:sz="4" w:space="0" w:color="auto"/>
              <w:right w:val="single" w:sz="4" w:space="0" w:color="auto"/>
            </w:tcBorders>
            <w:shd w:val="clear" w:color="auto" w:fill="BFBFBF"/>
            <w:vAlign w:val="center"/>
          </w:tcPr>
          <w:p w:rsidR="001C4E4D" w:rsidRPr="001C4E4D" w:rsidRDefault="001C4E4D" w:rsidP="001C4E4D">
            <w:pPr>
              <w:spacing w:after="120"/>
              <w:ind w:firstLine="709"/>
              <w:jc w:val="both"/>
              <w:rPr>
                <w:rFonts w:ascii="Times New Roman" w:eastAsia="Times New Roman" w:hAnsi="Times New Roman" w:cs="Times New Roman"/>
                <w:b/>
                <w:bCs/>
                <w:sz w:val="24"/>
                <w:szCs w:val="24"/>
                <w:lang w:eastAsia="bg-BG"/>
              </w:rPr>
            </w:pPr>
            <w:r w:rsidRPr="001C4E4D">
              <w:rPr>
                <w:rFonts w:ascii="Times New Roman" w:eastAsia="Times New Roman" w:hAnsi="Times New Roman" w:cs="Times New Roman"/>
                <w:b/>
                <w:bCs/>
                <w:sz w:val="24"/>
                <w:szCs w:val="24"/>
                <w:lang w:eastAsia="bg-BG"/>
              </w:rPr>
              <w:t>№</w:t>
            </w:r>
          </w:p>
        </w:tc>
        <w:tc>
          <w:tcPr>
            <w:tcW w:w="3546" w:type="pct"/>
            <w:tcBorders>
              <w:top w:val="single" w:sz="4" w:space="0" w:color="auto"/>
              <w:left w:val="single" w:sz="4" w:space="0" w:color="auto"/>
              <w:bottom w:val="single" w:sz="4" w:space="0" w:color="auto"/>
              <w:right w:val="single" w:sz="4" w:space="0" w:color="auto"/>
            </w:tcBorders>
            <w:shd w:val="clear" w:color="auto" w:fill="BFBFBF"/>
            <w:vAlign w:val="center"/>
          </w:tcPr>
          <w:p w:rsidR="001C4E4D" w:rsidRPr="001C4E4D" w:rsidRDefault="001C4E4D" w:rsidP="001C4E4D">
            <w:pPr>
              <w:spacing w:after="120"/>
              <w:ind w:firstLine="709"/>
              <w:jc w:val="both"/>
              <w:rPr>
                <w:rFonts w:ascii="Times New Roman" w:eastAsia="Times New Roman" w:hAnsi="Times New Roman" w:cs="Times New Roman"/>
                <w:b/>
                <w:bCs/>
                <w:sz w:val="24"/>
                <w:szCs w:val="24"/>
                <w:lang w:eastAsia="bg-BG"/>
              </w:rPr>
            </w:pPr>
            <w:r w:rsidRPr="001C4E4D">
              <w:rPr>
                <w:rFonts w:ascii="Times New Roman" w:eastAsia="Times New Roman" w:hAnsi="Times New Roman" w:cs="Times New Roman"/>
                <w:b/>
                <w:bCs/>
                <w:sz w:val="24"/>
                <w:szCs w:val="24"/>
                <w:lang w:eastAsia="bg-BG"/>
              </w:rPr>
              <w:t>Подпоказател</w:t>
            </w:r>
          </w:p>
        </w:tc>
        <w:tc>
          <w:tcPr>
            <w:tcW w:w="1029" w:type="pct"/>
            <w:tcBorders>
              <w:top w:val="single" w:sz="4" w:space="0" w:color="auto"/>
              <w:left w:val="single" w:sz="4" w:space="0" w:color="auto"/>
              <w:bottom w:val="single" w:sz="4" w:space="0" w:color="auto"/>
              <w:right w:val="single" w:sz="4" w:space="0" w:color="auto"/>
            </w:tcBorders>
            <w:shd w:val="clear" w:color="auto" w:fill="BFBFBF"/>
            <w:vAlign w:val="center"/>
          </w:tcPr>
          <w:p w:rsidR="001C4E4D" w:rsidRPr="001C4E4D" w:rsidRDefault="001C4E4D" w:rsidP="001C4E4D">
            <w:pPr>
              <w:spacing w:after="120"/>
              <w:ind w:firstLine="709"/>
              <w:jc w:val="both"/>
              <w:rPr>
                <w:rFonts w:ascii="Times New Roman" w:eastAsia="Times New Roman" w:hAnsi="Times New Roman" w:cs="Times New Roman"/>
                <w:b/>
                <w:bCs/>
                <w:sz w:val="24"/>
                <w:szCs w:val="24"/>
                <w:lang w:eastAsia="bg-BG"/>
              </w:rPr>
            </w:pPr>
            <w:r w:rsidRPr="001C4E4D">
              <w:rPr>
                <w:rFonts w:ascii="Times New Roman" w:eastAsia="Times New Roman" w:hAnsi="Times New Roman" w:cs="Times New Roman"/>
                <w:b/>
                <w:bCs/>
                <w:sz w:val="24"/>
                <w:szCs w:val="24"/>
                <w:lang w:eastAsia="bg-BG"/>
              </w:rPr>
              <w:t>Макс. бр. точки</w:t>
            </w:r>
          </w:p>
        </w:tc>
      </w:tr>
      <w:tr w:rsidR="001C4E4D" w:rsidRPr="001C4E4D" w:rsidTr="00CA6889">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К</w:t>
            </w:r>
            <w:r w:rsidRPr="001C4E4D">
              <w:rPr>
                <w:rFonts w:ascii="Times New Roman" w:eastAsia="Times New Roman" w:hAnsi="Times New Roman" w:cs="Times New Roman"/>
                <w:b/>
                <w:sz w:val="24"/>
                <w:szCs w:val="24"/>
                <w:lang w:eastAsia="bg-BG"/>
              </w:rPr>
              <w:lastRenderedPageBreak/>
              <w:t>1.</w:t>
            </w:r>
          </w:p>
        </w:tc>
        <w:tc>
          <w:tcPr>
            <w:tcW w:w="3546" w:type="pct"/>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lastRenderedPageBreak/>
              <w:t>Методология за провеждане на обучението</w:t>
            </w:r>
          </w:p>
        </w:tc>
        <w:tc>
          <w:tcPr>
            <w:tcW w:w="1029" w:type="pct"/>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40 т.</w:t>
            </w:r>
          </w:p>
        </w:tc>
      </w:tr>
      <w:tr w:rsidR="001C4E4D" w:rsidRPr="001C4E4D" w:rsidTr="00CA6889">
        <w:trPr>
          <w:trHeight w:val="353"/>
          <w:jc w:val="center"/>
        </w:trPr>
        <w:tc>
          <w:tcPr>
            <w:tcW w:w="425" w:type="pct"/>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lastRenderedPageBreak/>
              <w:t>К2.</w:t>
            </w:r>
          </w:p>
        </w:tc>
        <w:tc>
          <w:tcPr>
            <w:tcW w:w="3546" w:type="pct"/>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vertAlign w:val="subscript"/>
                <w:lang w:eastAsia="bg-BG"/>
              </w:rPr>
            </w:pPr>
            <w:r w:rsidRPr="001C4E4D">
              <w:rPr>
                <w:rFonts w:ascii="Times New Roman" w:eastAsia="Times New Roman" w:hAnsi="Times New Roman" w:cs="Times New Roman"/>
                <w:b/>
                <w:sz w:val="24"/>
                <w:szCs w:val="24"/>
                <w:lang w:eastAsia="bg-BG"/>
              </w:rPr>
              <w:t>Управление и контрол при реализиране на дейностите</w:t>
            </w:r>
          </w:p>
        </w:tc>
        <w:tc>
          <w:tcPr>
            <w:tcW w:w="1029" w:type="pct"/>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30 т.</w:t>
            </w:r>
          </w:p>
        </w:tc>
      </w:tr>
      <w:tr w:rsidR="001C4E4D" w:rsidRPr="001C4E4D" w:rsidTr="00CA6889">
        <w:trPr>
          <w:trHeight w:val="421"/>
          <w:jc w:val="center"/>
        </w:trPr>
        <w:tc>
          <w:tcPr>
            <w:tcW w:w="3971" w:type="pct"/>
            <w:gridSpan w:val="2"/>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ОБЩО:</w:t>
            </w:r>
          </w:p>
        </w:tc>
        <w:tc>
          <w:tcPr>
            <w:tcW w:w="1029" w:type="pct"/>
            <w:tcBorders>
              <w:top w:val="single" w:sz="4" w:space="0" w:color="auto"/>
              <w:left w:val="single" w:sz="4" w:space="0" w:color="auto"/>
              <w:bottom w:val="single" w:sz="4" w:space="0" w:color="auto"/>
              <w:right w:val="single" w:sz="4" w:space="0" w:color="auto"/>
            </w:tcBorders>
            <w:vAlign w:val="center"/>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70 т.</w:t>
            </w:r>
          </w:p>
        </w:tc>
      </w:tr>
    </w:tbl>
    <w:p w:rsidR="002D1B97" w:rsidRDefault="002D1B97" w:rsidP="001C4E4D">
      <w:pPr>
        <w:spacing w:after="120"/>
        <w:ind w:firstLine="709"/>
        <w:jc w:val="both"/>
        <w:rPr>
          <w:rFonts w:ascii="Times New Roman" w:eastAsia="Times New Roman" w:hAnsi="Times New Roman" w:cs="Times New Roman"/>
          <w:sz w:val="24"/>
          <w:szCs w:val="24"/>
          <w:lang w:eastAsia="bg-BG"/>
        </w:rPr>
      </w:pP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 xml:space="preserve">Техническата оценка се формира по следната формула: </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П2=К1+К2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4"/>
        <w:gridCol w:w="2721"/>
        <w:gridCol w:w="1533"/>
      </w:tblGrid>
      <w:tr w:rsidR="001C4E4D" w:rsidRPr="001C4E4D" w:rsidTr="00CA6889">
        <w:tc>
          <w:tcPr>
            <w:tcW w:w="2710" w:type="pct"/>
            <w:shd w:val="clear" w:color="auto" w:fill="BFBFBF"/>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proofErr w:type="spellStart"/>
            <w:r w:rsidRPr="001C4E4D">
              <w:rPr>
                <w:rFonts w:ascii="Times New Roman" w:eastAsia="Times New Roman" w:hAnsi="Times New Roman" w:cs="Times New Roman"/>
                <w:b/>
                <w:sz w:val="24"/>
                <w:szCs w:val="24"/>
                <w:lang w:eastAsia="bg-BG"/>
              </w:rPr>
              <w:t>Подпоказатели</w:t>
            </w:r>
            <w:proofErr w:type="spellEnd"/>
          </w:p>
        </w:tc>
        <w:tc>
          <w:tcPr>
            <w:tcW w:w="1465" w:type="pct"/>
            <w:shd w:val="clear" w:color="auto" w:fill="BFBFBF"/>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Параметри</w:t>
            </w:r>
          </w:p>
        </w:tc>
        <w:tc>
          <w:tcPr>
            <w:tcW w:w="825" w:type="pct"/>
            <w:shd w:val="clear" w:color="auto" w:fill="BFBFBF"/>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Точки</w:t>
            </w:r>
          </w:p>
        </w:tc>
      </w:tr>
      <w:tr w:rsidR="001C4E4D" w:rsidRPr="001C4E4D" w:rsidTr="00CA6889">
        <w:trPr>
          <w:trHeight w:val="209"/>
        </w:trPr>
        <w:tc>
          <w:tcPr>
            <w:tcW w:w="2710" w:type="pct"/>
            <w:vMerge w:val="restart"/>
            <w:shd w:val="clear" w:color="auto" w:fill="auto"/>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К</w:t>
            </w:r>
            <w:r w:rsidRPr="001C4E4D">
              <w:rPr>
                <w:rFonts w:ascii="Times New Roman" w:eastAsia="Times New Roman" w:hAnsi="Times New Roman" w:cs="Times New Roman"/>
                <w:b/>
                <w:sz w:val="24"/>
                <w:szCs w:val="24"/>
                <w:vertAlign w:val="subscript"/>
                <w:lang w:eastAsia="bg-BG"/>
              </w:rPr>
              <w:t>1</w:t>
            </w:r>
            <w:r w:rsidRPr="001C4E4D">
              <w:rPr>
                <w:rFonts w:ascii="Times New Roman" w:eastAsia="Times New Roman" w:hAnsi="Times New Roman" w:cs="Times New Roman"/>
                <w:b/>
                <w:sz w:val="24"/>
                <w:szCs w:val="24"/>
                <w:lang w:eastAsia="bg-BG"/>
              </w:rPr>
              <w:t>-</w:t>
            </w:r>
            <w:r w:rsidRPr="001C4E4D">
              <w:rPr>
                <w:rFonts w:ascii="Times New Roman" w:eastAsia="Times New Roman" w:hAnsi="Times New Roman" w:cs="Times New Roman"/>
                <w:sz w:val="24"/>
                <w:szCs w:val="24"/>
                <w:lang w:eastAsia="bg-BG"/>
              </w:rPr>
              <w:t xml:space="preserve"> </w:t>
            </w:r>
            <w:r w:rsidRPr="001C4E4D">
              <w:rPr>
                <w:rFonts w:ascii="Times New Roman" w:eastAsia="Times New Roman" w:hAnsi="Times New Roman" w:cs="Times New Roman"/>
                <w:b/>
                <w:sz w:val="24"/>
                <w:szCs w:val="24"/>
                <w:lang w:eastAsia="bg-BG"/>
              </w:rPr>
              <w:t>Методология за провеждане на обучението</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Методологията за провеждане на обучението включва следните компоненти:</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Подробно описание на методите за провеждане на обучението и наличие на иновативност в процеса на обучение;</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Планиране и организация на обучението;</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 xml:space="preserve">Инструменти за обратна връзка с представителите на целевата  група и механизми за отчитане на постигнатите резултати спрямо поставените цели; </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Анализ на ефективността на обучението;</w:t>
            </w:r>
          </w:p>
        </w:tc>
        <w:tc>
          <w:tcPr>
            <w:tcW w:w="146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Участникът е включил всички посочени компоненти и те са подробно разписани в съответствие с предмета и целите на поръчката и е предложил допълнителни компоненти, които надграждат минимално изискуемите.</w:t>
            </w:r>
          </w:p>
        </w:tc>
        <w:tc>
          <w:tcPr>
            <w:tcW w:w="825" w:type="pct"/>
          </w:tcPr>
          <w:p w:rsidR="001C4E4D" w:rsidRPr="001C4E4D" w:rsidRDefault="001C4E4D" w:rsidP="001C4E4D">
            <w:pPr>
              <w:spacing w:after="120"/>
              <w:ind w:firstLine="709"/>
              <w:jc w:val="both"/>
              <w:rPr>
                <w:rFonts w:ascii="Times New Roman" w:eastAsia="Times New Roman" w:hAnsi="Times New Roman" w:cs="Times New Roman"/>
                <w:b/>
                <w:bCs/>
                <w:sz w:val="24"/>
                <w:szCs w:val="24"/>
                <w:lang w:eastAsia="bg-BG"/>
              </w:rPr>
            </w:pPr>
            <w:r w:rsidRPr="001C4E4D">
              <w:rPr>
                <w:rFonts w:ascii="Times New Roman" w:eastAsia="Times New Roman" w:hAnsi="Times New Roman" w:cs="Times New Roman"/>
                <w:b/>
                <w:bCs/>
                <w:sz w:val="24"/>
                <w:szCs w:val="24"/>
                <w:lang w:eastAsia="bg-BG"/>
              </w:rPr>
              <w:t>40 точки</w:t>
            </w:r>
          </w:p>
          <w:p w:rsidR="001C4E4D" w:rsidRPr="001C4E4D" w:rsidRDefault="001C4E4D" w:rsidP="001C4E4D">
            <w:pPr>
              <w:spacing w:after="120"/>
              <w:ind w:firstLine="709"/>
              <w:jc w:val="both"/>
              <w:rPr>
                <w:rFonts w:ascii="Times New Roman" w:eastAsia="Times New Roman" w:hAnsi="Times New Roman" w:cs="Times New Roman"/>
                <w:b/>
                <w:bCs/>
                <w:sz w:val="24"/>
                <w:szCs w:val="24"/>
                <w:lang w:eastAsia="bg-BG"/>
              </w:rPr>
            </w:pPr>
          </w:p>
        </w:tc>
      </w:tr>
      <w:tr w:rsidR="001C4E4D" w:rsidRPr="001C4E4D" w:rsidTr="00CA6889">
        <w:trPr>
          <w:trHeight w:val="209"/>
        </w:trPr>
        <w:tc>
          <w:tcPr>
            <w:tcW w:w="2710" w:type="pct"/>
            <w:vMerge/>
            <w:shd w:val="clear" w:color="auto" w:fill="auto"/>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p>
        </w:tc>
        <w:tc>
          <w:tcPr>
            <w:tcW w:w="146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Участникът е включил всички посочени компоненти, но те не са подробно разписани в съответствие с предмета и целите на поръчката.</w:t>
            </w:r>
          </w:p>
        </w:tc>
        <w:tc>
          <w:tcPr>
            <w:tcW w:w="82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20 точки</w:t>
            </w:r>
          </w:p>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p>
        </w:tc>
      </w:tr>
      <w:tr w:rsidR="001C4E4D" w:rsidRPr="001C4E4D" w:rsidTr="00CA6889">
        <w:trPr>
          <w:trHeight w:val="209"/>
        </w:trPr>
        <w:tc>
          <w:tcPr>
            <w:tcW w:w="2710" w:type="pct"/>
            <w:vMerge/>
            <w:shd w:val="clear" w:color="auto" w:fill="auto"/>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p>
        </w:tc>
        <w:tc>
          <w:tcPr>
            <w:tcW w:w="146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Участникът не е включил някои от посочените компоненти</w:t>
            </w:r>
          </w:p>
        </w:tc>
        <w:tc>
          <w:tcPr>
            <w:tcW w:w="82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10 точки</w:t>
            </w:r>
          </w:p>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p>
        </w:tc>
      </w:tr>
      <w:tr w:rsidR="001C4E4D" w:rsidRPr="001C4E4D" w:rsidTr="00CA6889">
        <w:tc>
          <w:tcPr>
            <w:tcW w:w="2710" w:type="pct"/>
            <w:vMerge w:val="restart"/>
            <w:shd w:val="clear" w:color="auto" w:fill="auto"/>
          </w:tcPr>
          <w:p w:rsidR="001C4E4D" w:rsidRPr="001C4E4D" w:rsidRDefault="001C4E4D" w:rsidP="001C4E4D">
            <w:pPr>
              <w:spacing w:after="120"/>
              <w:ind w:firstLine="709"/>
              <w:jc w:val="both"/>
              <w:rPr>
                <w:rFonts w:ascii="Times New Roman" w:eastAsia="Times New Roman" w:hAnsi="Times New Roman" w:cs="Times New Roman"/>
                <w:b/>
                <w:sz w:val="24"/>
                <w:szCs w:val="24"/>
                <w:vertAlign w:val="subscript"/>
                <w:lang w:eastAsia="bg-BG"/>
              </w:rPr>
            </w:pPr>
            <w:r w:rsidRPr="001C4E4D">
              <w:rPr>
                <w:rFonts w:ascii="Times New Roman" w:eastAsia="Times New Roman" w:hAnsi="Times New Roman" w:cs="Times New Roman"/>
                <w:b/>
                <w:sz w:val="24"/>
                <w:szCs w:val="24"/>
                <w:lang w:eastAsia="bg-BG"/>
              </w:rPr>
              <w:t>К</w:t>
            </w:r>
            <w:r w:rsidRPr="001C4E4D">
              <w:rPr>
                <w:rFonts w:ascii="Times New Roman" w:eastAsia="Times New Roman" w:hAnsi="Times New Roman" w:cs="Times New Roman"/>
                <w:b/>
                <w:sz w:val="24"/>
                <w:szCs w:val="24"/>
                <w:vertAlign w:val="subscript"/>
                <w:lang w:eastAsia="bg-BG"/>
              </w:rPr>
              <w:t xml:space="preserve">2 </w:t>
            </w:r>
            <w:r w:rsidRPr="001C4E4D">
              <w:rPr>
                <w:rFonts w:ascii="Times New Roman" w:eastAsia="Times New Roman" w:hAnsi="Times New Roman" w:cs="Times New Roman"/>
                <w:b/>
                <w:sz w:val="24"/>
                <w:szCs w:val="24"/>
                <w:lang w:eastAsia="bg-BG"/>
              </w:rPr>
              <w:t>– Управление и контрол при реализиране на дейностите</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bCs/>
                <w:sz w:val="24"/>
                <w:szCs w:val="24"/>
                <w:lang w:eastAsia="bg-BG"/>
              </w:rPr>
              <w:t xml:space="preserve">Участникът </w:t>
            </w:r>
            <w:r w:rsidRPr="001C4E4D">
              <w:rPr>
                <w:rFonts w:ascii="Times New Roman" w:eastAsia="Times New Roman" w:hAnsi="Times New Roman" w:cs="Times New Roman"/>
                <w:sz w:val="24"/>
                <w:szCs w:val="24"/>
                <w:lang w:eastAsia="bg-BG"/>
              </w:rPr>
              <w:t>е описал подробно и ясно методите за управление и контрол на дейностите, като е предвидил:</w:t>
            </w:r>
          </w:p>
          <w:p w:rsidR="001C4E4D" w:rsidRPr="001C4E4D" w:rsidRDefault="001C4E4D" w:rsidP="001C4E4D">
            <w:pPr>
              <w:spacing w:after="120"/>
              <w:ind w:firstLine="709"/>
              <w:jc w:val="both"/>
              <w:rPr>
                <w:rFonts w:ascii="Times New Roman" w:eastAsia="Times New Roman" w:hAnsi="Times New Roman" w:cs="Times New Roman"/>
                <w:sz w:val="24"/>
                <w:szCs w:val="24"/>
                <w:vertAlign w:val="subscript"/>
                <w:lang w:eastAsia="bg-BG"/>
              </w:rPr>
            </w:pPr>
            <w:r w:rsidRPr="001C4E4D">
              <w:rPr>
                <w:rFonts w:ascii="Times New Roman" w:eastAsia="Times New Roman" w:hAnsi="Times New Roman" w:cs="Times New Roman"/>
                <w:sz w:val="24"/>
                <w:szCs w:val="24"/>
                <w:lang w:eastAsia="bg-BG"/>
              </w:rPr>
              <w:lastRenderedPageBreak/>
              <w:t>Процедури за комуникация с възложителя и целевата група;</w:t>
            </w:r>
          </w:p>
          <w:p w:rsidR="001C4E4D" w:rsidRPr="001C4E4D" w:rsidRDefault="001C4E4D" w:rsidP="001C4E4D">
            <w:pPr>
              <w:spacing w:after="120"/>
              <w:ind w:firstLine="709"/>
              <w:jc w:val="both"/>
              <w:rPr>
                <w:rFonts w:ascii="Times New Roman" w:eastAsia="Times New Roman" w:hAnsi="Times New Roman" w:cs="Times New Roman"/>
                <w:sz w:val="24"/>
                <w:szCs w:val="24"/>
                <w:vertAlign w:val="subscript"/>
                <w:lang w:eastAsia="bg-BG"/>
              </w:rPr>
            </w:pPr>
            <w:r w:rsidRPr="001C4E4D">
              <w:rPr>
                <w:rFonts w:ascii="Times New Roman" w:eastAsia="Times New Roman" w:hAnsi="Times New Roman" w:cs="Times New Roman"/>
                <w:sz w:val="24"/>
                <w:szCs w:val="24"/>
                <w:lang w:eastAsia="bg-BG"/>
              </w:rPr>
              <w:t>Процедури за комуникация с експертите; които ще бъдат ангажирани с обучението;</w:t>
            </w:r>
          </w:p>
          <w:p w:rsidR="001C4E4D" w:rsidRPr="001C4E4D" w:rsidRDefault="001C4E4D" w:rsidP="001C4E4D">
            <w:pPr>
              <w:spacing w:after="120"/>
              <w:ind w:firstLine="709"/>
              <w:jc w:val="both"/>
              <w:rPr>
                <w:rFonts w:ascii="Times New Roman" w:eastAsia="Times New Roman" w:hAnsi="Times New Roman" w:cs="Times New Roman"/>
                <w:b/>
                <w:sz w:val="24"/>
                <w:szCs w:val="24"/>
                <w:vertAlign w:val="subscript"/>
                <w:lang w:eastAsia="bg-BG"/>
              </w:rPr>
            </w:pPr>
            <w:r w:rsidRPr="001C4E4D">
              <w:rPr>
                <w:rFonts w:ascii="Times New Roman" w:eastAsia="Times New Roman" w:hAnsi="Times New Roman" w:cs="Times New Roman"/>
                <w:sz w:val="24"/>
                <w:szCs w:val="24"/>
                <w:lang w:eastAsia="bg-BG"/>
              </w:rPr>
              <w:t>Индикатори за измерване на степента на изпълнение на  целите на обучението;</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sz w:val="24"/>
                <w:szCs w:val="24"/>
                <w:lang w:eastAsia="bg-BG"/>
              </w:rPr>
              <w:t>Процедури за мониторинг и контрол на дейностите.</w:t>
            </w:r>
          </w:p>
        </w:tc>
        <w:tc>
          <w:tcPr>
            <w:tcW w:w="146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lastRenderedPageBreak/>
              <w:t xml:space="preserve">Участникът е включил всички посочени компоненти и те са подробно разписани в съответствие с </w:t>
            </w:r>
            <w:r w:rsidRPr="001C4E4D">
              <w:rPr>
                <w:rFonts w:ascii="Times New Roman" w:eastAsia="Times New Roman" w:hAnsi="Times New Roman" w:cs="Times New Roman"/>
                <w:bCs/>
                <w:sz w:val="24"/>
                <w:szCs w:val="24"/>
                <w:lang w:eastAsia="bg-BG"/>
              </w:rPr>
              <w:lastRenderedPageBreak/>
              <w:t>предмета и целите на поръчката и е предложил допълнителни компоненти, които надграждат минимално изискуемите.</w:t>
            </w:r>
          </w:p>
        </w:tc>
        <w:tc>
          <w:tcPr>
            <w:tcW w:w="825" w:type="pct"/>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lastRenderedPageBreak/>
              <w:t>30 точки</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p>
        </w:tc>
      </w:tr>
      <w:tr w:rsidR="001C4E4D" w:rsidRPr="001C4E4D" w:rsidTr="00CA6889">
        <w:tc>
          <w:tcPr>
            <w:tcW w:w="2710" w:type="pct"/>
            <w:vMerge/>
            <w:shd w:val="clear" w:color="auto" w:fill="auto"/>
          </w:tcPr>
          <w:p w:rsidR="001C4E4D" w:rsidRPr="001C4E4D" w:rsidRDefault="001C4E4D" w:rsidP="001C4E4D">
            <w:pPr>
              <w:spacing w:after="120"/>
              <w:ind w:firstLine="709"/>
              <w:jc w:val="both"/>
              <w:rPr>
                <w:rFonts w:ascii="Times New Roman" w:eastAsia="Times New Roman" w:hAnsi="Times New Roman" w:cs="Times New Roman"/>
                <w:sz w:val="24"/>
                <w:szCs w:val="24"/>
                <w:vertAlign w:val="subscript"/>
                <w:lang w:eastAsia="bg-BG"/>
              </w:rPr>
            </w:pPr>
          </w:p>
        </w:tc>
        <w:tc>
          <w:tcPr>
            <w:tcW w:w="146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Участникът е включил всички посочени компоненти, но те не са подробно разписани в съответствие с предмета и целите на поръчката.</w:t>
            </w:r>
          </w:p>
        </w:tc>
        <w:tc>
          <w:tcPr>
            <w:tcW w:w="825" w:type="pct"/>
          </w:tcPr>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20 точки</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p>
        </w:tc>
      </w:tr>
      <w:tr w:rsidR="001C4E4D" w:rsidRPr="001C4E4D" w:rsidTr="00CA6889">
        <w:tc>
          <w:tcPr>
            <w:tcW w:w="2710" w:type="pct"/>
            <w:vMerge/>
            <w:shd w:val="clear" w:color="auto" w:fill="auto"/>
          </w:tcPr>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p>
        </w:tc>
        <w:tc>
          <w:tcPr>
            <w:tcW w:w="1465" w:type="pct"/>
          </w:tcPr>
          <w:p w:rsidR="001C4E4D" w:rsidRPr="001C4E4D" w:rsidRDefault="001C4E4D" w:rsidP="001C4E4D">
            <w:pPr>
              <w:spacing w:after="120"/>
              <w:ind w:firstLine="709"/>
              <w:jc w:val="both"/>
              <w:rPr>
                <w:rFonts w:ascii="Times New Roman" w:eastAsia="Times New Roman" w:hAnsi="Times New Roman" w:cs="Times New Roman"/>
                <w:bCs/>
                <w:sz w:val="24"/>
                <w:szCs w:val="24"/>
                <w:lang w:eastAsia="bg-BG"/>
              </w:rPr>
            </w:pPr>
            <w:r w:rsidRPr="001C4E4D">
              <w:rPr>
                <w:rFonts w:ascii="Times New Roman" w:eastAsia="Times New Roman" w:hAnsi="Times New Roman" w:cs="Times New Roman"/>
                <w:bCs/>
                <w:sz w:val="24"/>
                <w:szCs w:val="24"/>
                <w:lang w:eastAsia="bg-BG"/>
              </w:rPr>
              <w:t>Участникът не е включил някои от посочените компоненти</w:t>
            </w:r>
          </w:p>
        </w:tc>
        <w:tc>
          <w:tcPr>
            <w:tcW w:w="825" w:type="pct"/>
          </w:tcPr>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r w:rsidRPr="001C4E4D">
              <w:rPr>
                <w:rFonts w:ascii="Times New Roman" w:eastAsia="Times New Roman" w:hAnsi="Times New Roman" w:cs="Times New Roman"/>
                <w:sz w:val="24"/>
                <w:szCs w:val="24"/>
                <w:lang w:eastAsia="bg-BG"/>
              </w:rPr>
              <w:t>10 точки</w:t>
            </w:r>
          </w:p>
          <w:p w:rsidR="001C4E4D" w:rsidRPr="001C4E4D" w:rsidRDefault="001C4E4D" w:rsidP="001C4E4D">
            <w:pPr>
              <w:spacing w:after="120"/>
              <w:ind w:firstLine="709"/>
              <w:jc w:val="both"/>
              <w:rPr>
                <w:rFonts w:ascii="Times New Roman" w:eastAsia="Times New Roman" w:hAnsi="Times New Roman" w:cs="Times New Roman"/>
                <w:sz w:val="24"/>
                <w:szCs w:val="24"/>
                <w:lang w:eastAsia="bg-BG"/>
              </w:rPr>
            </w:pPr>
          </w:p>
        </w:tc>
      </w:tr>
    </w:tbl>
    <w:p w:rsidR="002D1B97" w:rsidRDefault="002D1B97" w:rsidP="001C4E4D">
      <w:pPr>
        <w:spacing w:after="120"/>
        <w:ind w:firstLine="709"/>
        <w:jc w:val="both"/>
        <w:rPr>
          <w:rFonts w:ascii="Times New Roman" w:eastAsia="Times New Roman" w:hAnsi="Times New Roman" w:cs="Times New Roman"/>
          <w:i/>
          <w:sz w:val="24"/>
          <w:szCs w:val="24"/>
          <w:lang w:eastAsia="bg-BG"/>
        </w:rPr>
      </w:pPr>
    </w:p>
    <w:p w:rsidR="001C4E4D" w:rsidRPr="001C4E4D" w:rsidRDefault="001C4E4D" w:rsidP="001C4E4D">
      <w:pPr>
        <w:spacing w:after="120"/>
        <w:ind w:firstLine="709"/>
        <w:jc w:val="both"/>
        <w:rPr>
          <w:rFonts w:ascii="Times New Roman" w:eastAsia="Times New Roman" w:hAnsi="Times New Roman" w:cs="Times New Roman"/>
          <w:i/>
          <w:sz w:val="24"/>
          <w:szCs w:val="24"/>
          <w:lang w:eastAsia="bg-BG"/>
        </w:rPr>
      </w:pPr>
      <w:r w:rsidRPr="001C4E4D">
        <w:rPr>
          <w:rFonts w:ascii="Times New Roman" w:eastAsia="Times New Roman" w:hAnsi="Times New Roman" w:cs="Times New Roman"/>
          <w:i/>
          <w:sz w:val="24"/>
          <w:szCs w:val="24"/>
          <w:lang w:eastAsia="bg-BG"/>
        </w:rPr>
        <w:t xml:space="preserve">За </w:t>
      </w:r>
      <w:r w:rsidRPr="001C4E4D">
        <w:rPr>
          <w:rFonts w:ascii="Times New Roman" w:eastAsia="Calibri" w:hAnsi="Times New Roman" w:cs="Times New Roman"/>
          <w:bCs/>
          <w:sz w:val="24"/>
          <w:szCs w:val="24"/>
        </w:rPr>
        <w:t>целите</w:t>
      </w:r>
      <w:r w:rsidRPr="001C4E4D">
        <w:rPr>
          <w:rFonts w:ascii="Times New Roman" w:eastAsia="Times New Roman" w:hAnsi="Times New Roman" w:cs="Times New Roman"/>
          <w:i/>
          <w:sz w:val="24"/>
          <w:szCs w:val="24"/>
          <w:lang w:eastAsia="bg-BG"/>
        </w:rPr>
        <w:t xml:space="preserve"> на настоящата методика, използваните определения следва да се тълкуват, както следва:</w:t>
      </w:r>
    </w:p>
    <w:p w:rsidR="001C4E4D" w:rsidRPr="001C4E4D" w:rsidRDefault="001C4E4D" w:rsidP="001C4E4D">
      <w:pPr>
        <w:spacing w:after="120"/>
        <w:ind w:firstLine="709"/>
        <w:jc w:val="both"/>
        <w:rPr>
          <w:rFonts w:ascii="Times New Roman" w:eastAsia="Times New Roman" w:hAnsi="Times New Roman" w:cs="Times New Roman"/>
          <w:i/>
          <w:sz w:val="24"/>
          <w:szCs w:val="24"/>
          <w:lang w:eastAsia="bg-BG"/>
        </w:rPr>
      </w:pPr>
      <w:r w:rsidRPr="001C4E4D">
        <w:rPr>
          <w:rFonts w:ascii="Times New Roman" w:eastAsia="Times New Roman" w:hAnsi="Times New Roman" w:cs="Times New Roman"/>
          <w:b/>
          <w:i/>
          <w:sz w:val="24"/>
          <w:szCs w:val="24"/>
          <w:lang w:eastAsia="bg-BG"/>
        </w:rPr>
        <w:t>„</w:t>
      </w:r>
      <w:r w:rsidRPr="001C4E4D">
        <w:rPr>
          <w:rFonts w:ascii="Times New Roman" w:eastAsia="Calibri" w:hAnsi="Times New Roman" w:cs="Times New Roman"/>
          <w:b/>
          <w:bCs/>
          <w:sz w:val="24"/>
          <w:szCs w:val="24"/>
        </w:rPr>
        <w:t>Ясно</w:t>
      </w:r>
      <w:r w:rsidRPr="001C4E4D">
        <w:rPr>
          <w:rFonts w:ascii="Times New Roman" w:eastAsia="Times New Roman" w:hAnsi="Times New Roman" w:cs="Times New Roman"/>
          <w:b/>
          <w:i/>
          <w:sz w:val="24"/>
          <w:szCs w:val="24"/>
          <w:lang w:eastAsia="bg-BG"/>
        </w:rPr>
        <w:t>“</w:t>
      </w:r>
      <w:r w:rsidRPr="001C4E4D">
        <w:rPr>
          <w:rFonts w:ascii="Times New Roman" w:eastAsia="Times New Roman" w:hAnsi="Times New Roman" w:cs="Times New Roman"/>
          <w:i/>
          <w:sz w:val="24"/>
          <w:szCs w:val="24"/>
          <w:lang w:eastAsia="bg-BG"/>
        </w:rPr>
        <w:t xml:space="preserve">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1C4E4D" w:rsidRPr="001C4E4D" w:rsidRDefault="001C4E4D" w:rsidP="001C4E4D">
      <w:pPr>
        <w:spacing w:after="120"/>
        <w:ind w:firstLine="709"/>
        <w:jc w:val="both"/>
        <w:rPr>
          <w:rFonts w:ascii="Times New Roman" w:eastAsia="Times New Roman" w:hAnsi="Times New Roman" w:cs="Times New Roman"/>
          <w:i/>
          <w:sz w:val="24"/>
          <w:szCs w:val="24"/>
          <w:lang w:eastAsia="bg-BG"/>
        </w:rPr>
      </w:pPr>
      <w:r w:rsidRPr="001C4E4D">
        <w:rPr>
          <w:rFonts w:ascii="Times New Roman" w:eastAsia="Times New Roman" w:hAnsi="Times New Roman" w:cs="Times New Roman"/>
          <w:b/>
          <w:i/>
          <w:sz w:val="24"/>
          <w:szCs w:val="24"/>
          <w:lang w:eastAsia="bg-BG"/>
        </w:rPr>
        <w:t>„</w:t>
      </w:r>
      <w:r w:rsidRPr="001C4E4D">
        <w:rPr>
          <w:rFonts w:ascii="Times New Roman" w:eastAsia="Calibri" w:hAnsi="Times New Roman" w:cs="Times New Roman"/>
          <w:b/>
          <w:bCs/>
          <w:sz w:val="24"/>
          <w:szCs w:val="24"/>
        </w:rPr>
        <w:t>Подробно</w:t>
      </w:r>
      <w:r w:rsidRPr="001C4E4D">
        <w:rPr>
          <w:rFonts w:ascii="Times New Roman" w:eastAsia="Times New Roman" w:hAnsi="Times New Roman" w:cs="Times New Roman"/>
          <w:b/>
          <w:i/>
          <w:sz w:val="24"/>
          <w:szCs w:val="24"/>
          <w:lang w:eastAsia="bg-BG"/>
        </w:rPr>
        <w:t>/Конкретно“</w:t>
      </w:r>
      <w:r w:rsidRPr="001C4E4D">
        <w:rPr>
          <w:rFonts w:ascii="Times New Roman" w:eastAsia="Times New Roman" w:hAnsi="Times New Roman" w:cs="Times New Roman"/>
          <w:i/>
          <w:sz w:val="24"/>
          <w:szCs w:val="24"/>
          <w:lang w:eastAsia="bg-BG"/>
        </w:rPr>
        <w:t xml:space="preserve">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Calibri" w:hAnsi="Times New Roman" w:cs="Times New Roman"/>
          <w:b/>
          <w:bCs/>
          <w:sz w:val="24"/>
          <w:szCs w:val="24"/>
        </w:rPr>
        <w:t>Комплексната</w:t>
      </w:r>
      <w:r w:rsidRPr="001C4E4D">
        <w:rPr>
          <w:rFonts w:ascii="Times New Roman" w:eastAsia="Times New Roman" w:hAnsi="Times New Roman" w:cs="Times New Roman"/>
          <w:b/>
          <w:sz w:val="24"/>
          <w:szCs w:val="24"/>
          <w:lang w:eastAsia="bg-BG"/>
        </w:rPr>
        <w:t xml:space="preserve"> оценка се формира въз основа на следната формула:</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KO = ПЦ +ТП</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 xml:space="preserve">Максимален брой точки – 100 т. </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Calibri" w:hAnsi="Times New Roman" w:cs="Times New Roman"/>
          <w:b/>
          <w:bCs/>
          <w:sz w:val="24"/>
          <w:szCs w:val="24"/>
        </w:rPr>
        <w:t>Офертата</w:t>
      </w:r>
      <w:r w:rsidRPr="001C4E4D">
        <w:rPr>
          <w:rFonts w:ascii="Times New Roman" w:eastAsia="Times New Roman" w:hAnsi="Times New Roman" w:cs="Times New Roman"/>
          <w:b/>
          <w:sz w:val="24"/>
          <w:szCs w:val="24"/>
          <w:lang w:eastAsia="bg-BG"/>
        </w:rPr>
        <w:t>, получила най-голям брой точки, се класира на първо място.</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lastRenderedPageBreak/>
        <w:t>При несъответствие между предложените единична и обща цена, валидна ще бъде единичната цена на офертата. При несъответствие между сумата, написана с цифри и тази, написана с думи, важи сумата, написана с думи.</w:t>
      </w:r>
    </w:p>
    <w:p w:rsidR="001C4E4D" w:rsidRPr="001C4E4D" w:rsidRDefault="001C4E4D" w:rsidP="001C4E4D">
      <w:pPr>
        <w:spacing w:after="120"/>
        <w:ind w:firstLine="709"/>
        <w:jc w:val="both"/>
        <w:rPr>
          <w:rFonts w:ascii="Times New Roman" w:eastAsia="Times New Roman" w:hAnsi="Times New Roman" w:cs="Times New Roman"/>
          <w:b/>
          <w:sz w:val="24"/>
          <w:szCs w:val="24"/>
          <w:lang w:eastAsia="bg-BG"/>
        </w:rPr>
      </w:pPr>
      <w:r w:rsidRPr="001C4E4D">
        <w:rPr>
          <w:rFonts w:ascii="Times New Roman" w:eastAsia="Times New Roman" w:hAnsi="Times New Roman" w:cs="Times New Roman"/>
          <w:b/>
          <w:sz w:val="24"/>
          <w:szCs w:val="24"/>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1C4E4D" w:rsidRPr="001C4E4D" w:rsidRDefault="001C4E4D" w:rsidP="001C4E4D">
      <w:pPr>
        <w:spacing w:after="0" w:line="240" w:lineRule="auto"/>
        <w:ind w:left="284"/>
        <w:rPr>
          <w:rFonts w:ascii="Times New Roman" w:eastAsia="Times New Roman" w:hAnsi="Times New Roman" w:cs="Times New Roman"/>
          <w:b/>
          <w:sz w:val="24"/>
          <w:szCs w:val="24"/>
          <w:lang w:eastAsia="bg-BG"/>
        </w:rPr>
      </w:pPr>
    </w:p>
    <w:p w:rsidR="001C4E4D" w:rsidRPr="001C4E4D" w:rsidRDefault="001C4E4D" w:rsidP="001C4E4D">
      <w:pPr>
        <w:rPr>
          <w:lang w:val="en-US" w:eastAsia="bg-BG"/>
        </w:rPr>
      </w:pPr>
    </w:p>
    <w:sectPr w:rsidR="001C4E4D" w:rsidRPr="001C4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64F84"/>
    <w:multiLevelType w:val="hybridMultilevel"/>
    <w:tmpl w:val="7C7E88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66B0E71"/>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75A46C27"/>
    <w:multiLevelType w:val="hybridMultilevel"/>
    <w:tmpl w:val="597A1296"/>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
    <w:nsid w:val="7BE01B3B"/>
    <w:multiLevelType w:val="hybridMultilevel"/>
    <w:tmpl w:val="6BF03CD6"/>
    <w:lvl w:ilvl="0" w:tplc="2A36A4C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D1971D3"/>
    <w:multiLevelType w:val="hybridMultilevel"/>
    <w:tmpl w:val="1C1CC0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02"/>
    <w:rsid w:val="001C4E4D"/>
    <w:rsid w:val="002D1B97"/>
    <w:rsid w:val="0032290C"/>
    <w:rsid w:val="004846B3"/>
    <w:rsid w:val="00750312"/>
    <w:rsid w:val="00AA0D02"/>
    <w:rsid w:val="00CC62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4D"/>
    <w:pPr>
      <w:ind w:left="720"/>
      <w:contextualSpacing/>
    </w:pPr>
  </w:style>
  <w:style w:type="table" w:styleId="2-1">
    <w:name w:val="Medium Grid 2 Accent 1"/>
    <w:basedOn w:val="a1"/>
    <w:uiPriority w:val="68"/>
    <w:rsid w:val="001C4E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5">
    <w:name w:val="Medium Grid 3 Accent 5"/>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4D"/>
    <w:pPr>
      <w:ind w:left="720"/>
      <w:contextualSpacing/>
    </w:pPr>
  </w:style>
  <w:style w:type="table" w:styleId="2-1">
    <w:name w:val="Medium Grid 2 Accent 1"/>
    <w:basedOn w:val="a1"/>
    <w:uiPriority w:val="68"/>
    <w:rsid w:val="001C4E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5">
    <w:name w:val="Medium Grid 3 Accent 5"/>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1C4E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3069</Words>
  <Characters>17499</Characters>
  <Application>Microsoft Office Word</Application>
  <DocSecurity>0</DocSecurity>
  <Lines>145</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2015-04-29T11:04:00Z</dcterms:created>
  <dcterms:modified xsi:type="dcterms:W3CDTF">2015-05-05T06:30:00Z</dcterms:modified>
</cp:coreProperties>
</file>